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24" w:type="dxa"/>
        <w:jc w:val="center"/>
        <w:tblBorders>
          <w:top w:val="single" w:sz="18" w:space="0" w:color="00598E"/>
          <w:left w:val="single" w:sz="18" w:space="0" w:color="00598E"/>
          <w:bottom w:val="single" w:sz="18" w:space="0" w:color="00598E"/>
          <w:right w:val="single" w:sz="18" w:space="0" w:color="00598E"/>
          <w:insideH w:val="single" w:sz="18" w:space="0" w:color="00598E"/>
          <w:insideV w:val="single" w:sz="18" w:space="0" w:color="00598E"/>
        </w:tblBorders>
        <w:tblLook w:val="01E0" w:firstRow="1" w:lastRow="1" w:firstColumn="1" w:lastColumn="1" w:noHBand="0" w:noVBand="0"/>
      </w:tblPr>
      <w:tblGrid>
        <w:gridCol w:w="5112"/>
        <w:gridCol w:w="5112"/>
      </w:tblGrid>
      <w:tr w:rsidR="00EA3EC3" w14:paraId="5AFA6A51" w14:textId="77777777">
        <w:trPr>
          <w:jc w:val="center"/>
        </w:trPr>
        <w:tc>
          <w:tcPr>
            <w:tcW w:w="5040" w:type="dxa"/>
          </w:tcPr>
          <w:p w14:paraId="035D4EF4" w14:textId="77777777" w:rsidR="00EC01B9" w:rsidRDefault="00A26FF6" w:rsidP="00EC01B9">
            <w:pPr>
              <w:pStyle w:val="Title1"/>
            </w:pPr>
            <w:r>
              <w:t>Belt Conveyor Standard of Construction</w:t>
            </w:r>
          </w:p>
          <w:p w14:paraId="2DAA9F70" w14:textId="77777777" w:rsidR="00E17F71" w:rsidRPr="00E17F71" w:rsidRDefault="00F5338D" w:rsidP="00A26FF6">
            <w:pPr>
              <w:pStyle w:val="BodyText"/>
            </w:pPr>
            <w:r>
              <w:t xml:space="preserve">The </w:t>
            </w:r>
            <w:r w:rsidR="00A26FF6">
              <w:t>belt conveyor standard of construction</w:t>
            </w:r>
            <w:r w:rsidR="004B0BB5">
              <w:t xml:space="preserve"> contains information </w:t>
            </w:r>
            <w:r w:rsidR="00A26FF6">
              <w:t xml:space="preserve">on the best sanitary design practices for design and fabrication of </w:t>
            </w:r>
            <w:r w:rsidR="00070D1D">
              <w:t xml:space="preserve">conveyor equipment in </w:t>
            </w:r>
            <w:r w:rsidR="00A26FF6">
              <w:t>dry production, wet production, or dairy production environments</w:t>
            </w:r>
            <w:r w:rsidR="00A71014">
              <w:t>.</w:t>
            </w:r>
          </w:p>
        </w:tc>
        <w:tc>
          <w:tcPr>
            <w:tcW w:w="5040" w:type="dxa"/>
          </w:tcPr>
          <w:p w14:paraId="05B35964" w14:textId="77777777" w:rsidR="00EA3EC3" w:rsidRDefault="004A0324" w:rsidP="004A0324">
            <w:pPr>
              <w:pStyle w:val="TOCTitle"/>
            </w:pPr>
            <w:r>
              <w:t>Table of Contents</w:t>
            </w:r>
          </w:p>
          <w:p w14:paraId="4C7912AA" w14:textId="77777777" w:rsidR="003B1196" w:rsidRDefault="009628AF">
            <w:pPr>
              <w:pStyle w:val="TOC1"/>
              <w:tabs>
                <w:tab w:val="right" w:leader="dot" w:pos="9350"/>
              </w:tabs>
              <w:rPr>
                <w:rFonts w:asciiTheme="minorHAnsi" w:eastAsiaTheme="minorEastAsia" w:hAnsiTheme="minorHAnsi" w:cstheme="minorBidi"/>
                <w:noProof/>
                <w:color w:val="auto"/>
                <w:sz w:val="22"/>
                <w:szCs w:val="22"/>
                <w:u w:val="none"/>
              </w:rPr>
            </w:pPr>
            <w:r>
              <w:fldChar w:fldCharType="begin"/>
            </w:r>
            <w:r w:rsidR="00BE1891">
              <w:instrText xml:space="preserve"> TOC \n \h \z \t "Heading 1,1" </w:instrText>
            </w:r>
            <w:r>
              <w:fldChar w:fldCharType="separate"/>
            </w:r>
            <w:hyperlink w:anchor="_Toc356564361" w:history="1">
              <w:r w:rsidR="003B1196" w:rsidRPr="007571C5">
                <w:rPr>
                  <w:rStyle w:val="Hyperlink"/>
                  <w:noProof/>
                </w:rPr>
                <w:t>1.</w:t>
              </w:r>
              <w:r w:rsidR="003B1196">
                <w:rPr>
                  <w:rFonts w:asciiTheme="minorHAnsi" w:eastAsiaTheme="minorEastAsia" w:hAnsiTheme="minorHAnsi" w:cstheme="minorBidi"/>
                  <w:noProof/>
                  <w:color w:val="auto"/>
                  <w:sz w:val="22"/>
                  <w:szCs w:val="22"/>
                  <w:u w:val="none"/>
                </w:rPr>
                <w:tab/>
              </w:r>
              <w:r w:rsidR="003B1196" w:rsidRPr="007571C5">
                <w:rPr>
                  <w:rStyle w:val="Hyperlink"/>
                  <w:noProof/>
                </w:rPr>
                <w:t>Introduction</w:t>
              </w:r>
            </w:hyperlink>
          </w:p>
          <w:p w14:paraId="5BCDEC95" w14:textId="77777777" w:rsidR="003B1196" w:rsidRDefault="00EF78FA">
            <w:pPr>
              <w:pStyle w:val="TOC1"/>
              <w:tabs>
                <w:tab w:val="right" w:leader="dot" w:pos="9350"/>
              </w:tabs>
              <w:rPr>
                <w:rFonts w:asciiTheme="minorHAnsi" w:eastAsiaTheme="minorEastAsia" w:hAnsiTheme="minorHAnsi" w:cstheme="minorBidi"/>
                <w:noProof/>
                <w:color w:val="auto"/>
                <w:sz w:val="22"/>
                <w:szCs w:val="22"/>
                <w:u w:val="none"/>
              </w:rPr>
            </w:pPr>
            <w:hyperlink w:anchor="_Toc356564362" w:history="1">
              <w:r w:rsidR="003B1196" w:rsidRPr="007571C5">
                <w:rPr>
                  <w:rStyle w:val="Hyperlink"/>
                  <w:noProof/>
                </w:rPr>
                <w:t>2.</w:t>
              </w:r>
              <w:r w:rsidR="003B1196">
                <w:rPr>
                  <w:rFonts w:asciiTheme="minorHAnsi" w:eastAsiaTheme="minorEastAsia" w:hAnsiTheme="minorHAnsi" w:cstheme="minorBidi"/>
                  <w:noProof/>
                  <w:color w:val="auto"/>
                  <w:sz w:val="22"/>
                  <w:szCs w:val="22"/>
                  <w:u w:val="none"/>
                </w:rPr>
                <w:tab/>
              </w:r>
              <w:r w:rsidR="003B1196" w:rsidRPr="007571C5">
                <w:rPr>
                  <w:rStyle w:val="Hyperlink"/>
                  <w:noProof/>
                </w:rPr>
                <w:t>Dry Production Environments</w:t>
              </w:r>
            </w:hyperlink>
          </w:p>
          <w:p w14:paraId="05F9EE64" w14:textId="77777777" w:rsidR="003B1196" w:rsidRDefault="00EF78FA">
            <w:pPr>
              <w:pStyle w:val="TOC1"/>
              <w:tabs>
                <w:tab w:val="right" w:leader="dot" w:pos="9350"/>
              </w:tabs>
              <w:rPr>
                <w:rFonts w:asciiTheme="minorHAnsi" w:eastAsiaTheme="minorEastAsia" w:hAnsiTheme="minorHAnsi" w:cstheme="minorBidi"/>
                <w:noProof/>
                <w:color w:val="auto"/>
                <w:sz w:val="22"/>
                <w:szCs w:val="22"/>
                <w:u w:val="none"/>
              </w:rPr>
            </w:pPr>
            <w:hyperlink w:anchor="_Toc356564363" w:history="1">
              <w:r w:rsidR="003B1196" w:rsidRPr="007571C5">
                <w:rPr>
                  <w:rStyle w:val="Hyperlink"/>
                  <w:noProof/>
                </w:rPr>
                <w:t>3.</w:t>
              </w:r>
              <w:r w:rsidR="003B1196">
                <w:rPr>
                  <w:rFonts w:asciiTheme="minorHAnsi" w:eastAsiaTheme="minorEastAsia" w:hAnsiTheme="minorHAnsi" w:cstheme="minorBidi"/>
                  <w:noProof/>
                  <w:color w:val="auto"/>
                  <w:sz w:val="22"/>
                  <w:szCs w:val="22"/>
                  <w:u w:val="none"/>
                </w:rPr>
                <w:tab/>
              </w:r>
              <w:r w:rsidR="003B1196" w:rsidRPr="007571C5">
                <w:rPr>
                  <w:rStyle w:val="Hyperlink"/>
                  <w:noProof/>
                </w:rPr>
                <w:t>Wet Production Environments</w:t>
              </w:r>
            </w:hyperlink>
          </w:p>
          <w:p w14:paraId="603B3922" w14:textId="77777777" w:rsidR="003B1196" w:rsidRDefault="00EF78FA">
            <w:pPr>
              <w:pStyle w:val="TOC1"/>
              <w:tabs>
                <w:tab w:val="right" w:leader="dot" w:pos="9350"/>
              </w:tabs>
              <w:rPr>
                <w:rFonts w:asciiTheme="minorHAnsi" w:eastAsiaTheme="minorEastAsia" w:hAnsiTheme="minorHAnsi" w:cstheme="minorBidi"/>
                <w:noProof/>
                <w:color w:val="auto"/>
                <w:sz w:val="22"/>
                <w:szCs w:val="22"/>
                <w:u w:val="none"/>
              </w:rPr>
            </w:pPr>
            <w:hyperlink w:anchor="_Toc356564364" w:history="1">
              <w:r w:rsidR="003B1196" w:rsidRPr="007571C5">
                <w:rPr>
                  <w:rStyle w:val="Hyperlink"/>
                  <w:noProof/>
                </w:rPr>
                <w:t>4.</w:t>
              </w:r>
              <w:r w:rsidR="003B1196">
                <w:rPr>
                  <w:rFonts w:asciiTheme="minorHAnsi" w:eastAsiaTheme="minorEastAsia" w:hAnsiTheme="minorHAnsi" w:cstheme="minorBidi"/>
                  <w:noProof/>
                  <w:color w:val="auto"/>
                  <w:sz w:val="22"/>
                  <w:szCs w:val="22"/>
                  <w:u w:val="none"/>
                </w:rPr>
                <w:tab/>
              </w:r>
              <w:r w:rsidR="003B1196" w:rsidRPr="007571C5">
                <w:rPr>
                  <w:rStyle w:val="Hyperlink"/>
                  <w:noProof/>
                </w:rPr>
                <w:t>Sensitive Production Environments</w:t>
              </w:r>
            </w:hyperlink>
          </w:p>
          <w:p w14:paraId="5B0BC024" w14:textId="77777777" w:rsidR="003B1196" w:rsidRDefault="00EF78FA">
            <w:pPr>
              <w:pStyle w:val="TOC1"/>
              <w:tabs>
                <w:tab w:val="right" w:leader="dot" w:pos="9350"/>
              </w:tabs>
              <w:rPr>
                <w:rFonts w:asciiTheme="minorHAnsi" w:eastAsiaTheme="minorEastAsia" w:hAnsiTheme="minorHAnsi" w:cstheme="minorBidi"/>
                <w:noProof/>
                <w:color w:val="auto"/>
                <w:sz w:val="22"/>
                <w:szCs w:val="22"/>
                <w:u w:val="none"/>
              </w:rPr>
            </w:pPr>
            <w:hyperlink w:anchor="_Toc356564365" w:history="1">
              <w:r w:rsidR="003B1196" w:rsidRPr="007571C5">
                <w:rPr>
                  <w:rStyle w:val="Hyperlink"/>
                  <w:noProof/>
                </w:rPr>
                <w:t>5.</w:t>
              </w:r>
              <w:r w:rsidR="003B1196">
                <w:rPr>
                  <w:rFonts w:asciiTheme="minorHAnsi" w:eastAsiaTheme="minorEastAsia" w:hAnsiTheme="minorHAnsi" w:cstheme="minorBidi"/>
                  <w:noProof/>
                  <w:color w:val="auto"/>
                  <w:sz w:val="22"/>
                  <w:szCs w:val="22"/>
                  <w:u w:val="none"/>
                </w:rPr>
                <w:tab/>
              </w:r>
              <w:r w:rsidR="003B1196" w:rsidRPr="007571C5">
                <w:rPr>
                  <w:rStyle w:val="Hyperlink"/>
                  <w:noProof/>
                </w:rPr>
                <w:t>General Conveyor Construction</w:t>
              </w:r>
            </w:hyperlink>
          </w:p>
          <w:p w14:paraId="6CD70968" w14:textId="77777777" w:rsidR="003B1196" w:rsidRDefault="00EF78FA">
            <w:pPr>
              <w:pStyle w:val="TOC1"/>
              <w:tabs>
                <w:tab w:val="right" w:leader="dot" w:pos="9350"/>
              </w:tabs>
              <w:rPr>
                <w:rFonts w:asciiTheme="minorHAnsi" w:eastAsiaTheme="minorEastAsia" w:hAnsiTheme="minorHAnsi" w:cstheme="minorBidi"/>
                <w:noProof/>
                <w:color w:val="auto"/>
                <w:sz w:val="22"/>
                <w:szCs w:val="22"/>
                <w:u w:val="none"/>
              </w:rPr>
            </w:pPr>
            <w:hyperlink w:anchor="_Toc356564366" w:history="1">
              <w:r w:rsidR="003B1196" w:rsidRPr="007571C5">
                <w:rPr>
                  <w:rStyle w:val="Hyperlink"/>
                  <w:noProof/>
                </w:rPr>
                <w:t>6.</w:t>
              </w:r>
              <w:r w:rsidR="003B1196">
                <w:rPr>
                  <w:rFonts w:asciiTheme="minorHAnsi" w:eastAsiaTheme="minorEastAsia" w:hAnsiTheme="minorHAnsi" w:cstheme="minorBidi"/>
                  <w:noProof/>
                  <w:color w:val="auto"/>
                  <w:sz w:val="22"/>
                  <w:szCs w:val="22"/>
                  <w:u w:val="none"/>
                </w:rPr>
                <w:tab/>
              </w:r>
              <w:r w:rsidR="003B1196" w:rsidRPr="007571C5">
                <w:rPr>
                  <w:rStyle w:val="Hyperlink"/>
                  <w:noProof/>
                </w:rPr>
                <w:t>Reference Documents</w:t>
              </w:r>
            </w:hyperlink>
          </w:p>
          <w:p w14:paraId="1090BCF1" w14:textId="77777777" w:rsidR="003B1196" w:rsidRDefault="00EF78FA">
            <w:pPr>
              <w:pStyle w:val="TOC1"/>
              <w:tabs>
                <w:tab w:val="right" w:leader="dot" w:pos="9350"/>
              </w:tabs>
              <w:rPr>
                <w:rFonts w:asciiTheme="minorHAnsi" w:eastAsiaTheme="minorEastAsia" w:hAnsiTheme="minorHAnsi" w:cstheme="minorBidi"/>
                <w:noProof/>
                <w:color w:val="auto"/>
                <w:sz w:val="22"/>
                <w:szCs w:val="22"/>
                <w:u w:val="none"/>
              </w:rPr>
            </w:pPr>
            <w:hyperlink w:anchor="_Toc356564367" w:history="1">
              <w:r w:rsidR="003B1196" w:rsidRPr="007571C5">
                <w:rPr>
                  <w:rStyle w:val="Hyperlink"/>
                  <w:noProof/>
                </w:rPr>
                <w:t>7.</w:t>
              </w:r>
              <w:r w:rsidR="003B1196">
                <w:rPr>
                  <w:rFonts w:asciiTheme="minorHAnsi" w:eastAsiaTheme="minorEastAsia" w:hAnsiTheme="minorHAnsi" w:cstheme="minorBidi"/>
                  <w:noProof/>
                  <w:color w:val="auto"/>
                  <w:sz w:val="22"/>
                  <w:szCs w:val="22"/>
                  <w:u w:val="none"/>
                </w:rPr>
                <w:tab/>
              </w:r>
              <w:r w:rsidR="003B1196" w:rsidRPr="007571C5">
                <w:rPr>
                  <w:rStyle w:val="Hyperlink"/>
                  <w:noProof/>
                </w:rPr>
                <w:t>Revision Summaries</w:t>
              </w:r>
            </w:hyperlink>
          </w:p>
          <w:p w14:paraId="1BAD1B3B" w14:textId="77777777" w:rsidR="00836071" w:rsidRDefault="009628AF" w:rsidP="00836071">
            <w:pPr>
              <w:pStyle w:val="TOCHyperlink"/>
            </w:pPr>
            <w:r>
              <w:fldChar w:fldCharType="end"/>
            </w:r>
          </w:p>
        </w:tc>
      </w:tr>
    </w:tbl>
    <w:p w14:paraId="53CD94FE" w14:textId="77777777" w:rsidR="005E0F62" w:rsidRPr="00195655" w:rsidRDefault="005E0F62" w:rsidP="00E3173C">
      <w:pPr>
        <w:pStyle w:val="Heading1"/>
        <w:rPr>
          <w:u w:val="single"/>
        </w:rPr>
      </w:pPr>
      <w:bookmarkStart w:id="0" w:name="_Design_Requirements"/>
      <w:bookmarkStart w:id="1" w:name="_Overview"/>
      <w:bookmarkStart w:id="2" w:name="_Toc356564361"/>
      <w:bookmarkEnd w:id="0"/>
      <w:bookmarkEnd w:id="1"/>
      <w:r w:rsidRPr="00195655">
        <w:rPr>
          <w:u w:val="single"/>
        </w:rPr>
        <w:t>Introduction</w:t>
      </w:r>
      <w:bookmarkEnd w:id="2"/>
    </w:p>
    <w:p w14:paraId="10D9BFE0" w14:textId="77777777" w:rsidR="006403B9" w:rsidRDefault="00AE05EB" w:rsidP="008557AF">
      <w:pPr>
        <w:pStyle w:val="BodyText"/>
      </w:pPr>
      <w:r>
        <w:t>This document provides an overview of conveyor design/build best practices to minimize the sanitation labor and risk of food contaminati</w:t>
      </w:r>
      <w:r w:rsidR="00133B33">
        <w:t>on for conveyors transporting open food product</w:t>
      </w:r>
      <w:r>
        <w:t xml:space="preserve">.  </w:t>
      </w:r>
      <w:r w:rsidR="00070D1D">
        <w:t>It</w:t>
      </w:r>
      <w:r>
        <w:t xml:space="preserve"> is divided into sections for dry clean, wet cle</w:t>
      </w:r>
      <w:r w:rsidR="00293EC9">
        <w:t xml:space="preserve">an, </w:t>
      </w:r>
      <w:r w:rsidR="00070D1D">
        <w:t xml:space="preserve">and </w:t>
      </w:r>
      <w:r>
        <w:t>dairy/meat production environments</w:t>
      </w:r>
      <w:r w:rsidR="00293EC9">
        <w:t xml:space="preserve">, and </w:t>
      </w:r>
      <w:r w:rsidR="00070D1D">
        <w:t xml:space="preserve">finally </w:t>
      </w:r>
      <w:r w:rsidR="00293EC9">
        <w:t>general conveyor construction</w:t>
      </w:r>
      <w:r>
        <w:t>.  The intention is to document a series of best practices that can be easily shared</w:t>
      </w:r>
      <w:r w:rsidR="00B117AE">
        <w:t xml:space="preserve"> within General </w:t>
      </w:r>
      <w:r w:rsidR="009C32F0">
        <w:t>Mills and</w:t>
      </w:r>
      <w:r w:rsidR="00B117AE">
        <w:t xml:space="preserve"> </w:t>
      </w:r>
      <w:r>
        <w:t>used as part of the equipment specification for external equipment vendors</w:t>
      </w:r>
      <w:r w:rsidR="00BA6C5A">
        <w:t>.</w:t>
      </w:r>
    </w:p>
    <w:p w14:paraId="0CA2A18F" w14:textId="77777777" w:rsidR="006403B9" w:rsidRDefault="006403B9" w:rsidP="008557AF">
      <w:pPr>
        <w:pStyle w:val="BodyText"/>
      </w:pPr>
    </w:p>
    <w:p w14:paraId="561CB2BB" w14:textId="77777777" w:rsidR="006403B9" w:rsidRDefault="006403B9" w:rsidP="006403B9">
      <w:pPr>
        <w:pStyle w:val="BodyText"/>
        <w:keepNext/>
        <w:jc w:val="center"/>
      </w:pPr>
      <w:r>
        <w:rPr>
          <w:noProof/>
        </w:rPr>
        <w:drawing>
          <wp:inline distT="0" distB="0" distL="0" distR="0" wp14:anchorId="35F5460C" wp14:editId="1D8D1C71">
            <wp:extent cx="5987294" cy="2485292"/>
            <wp:effectExtent l="19050" t="19050" r="13970" b="1079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72" t="12653" r="3946" b="13665"/>
                    <a:stretch/>
                  </pic:blipFill>
                  <pic:spPr bwMode="auto">
                    <a:xfrm>
                      <a:off x="0" y="0"/>
                      <a:ext cx="5987294" cy="248529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6018A39" w14:textId="77777777" w:rsidR="0004656F" w:rsidRDefault="006403B9" w:rsidP="006403B9">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1</w:t>
      </w:r>
      <w:r w:rsidR="00EF78FA">
        <w:rPr>
          <w:noProof/>
        </w:rPr>
        <w:fldChar w:fldCharType="end"/>
      </w:r>
      <w:r w:rsidR="00E418A8">
        <w:t xml:space="preserve"> </w:t>
      </w:r>
      <w:r w:rsidR="004569DB">
        <w:t>- Generic</w:t>
      </w:r>
      <w:r w:rsidR="00E418A8">
        <w:t xml:space="preserve"> Conveyor layout</w:t>
      </w:r>
    </w:p>
    <w:p w14:paraId="242081D4" w14:textId="77777777" w:rsidR="0004656F" w:rsidRDefault="0004656F" w:rsidP="0004656F">
      <w:pPr>
        <w:pStyle w:val="BodyText"/>
        <w:keepNext/>
        <w:jc w:val="center"/>
      </w:pPr>
    </w:p>
    <w:p w14:paraId="0E2162AF" w14:textId="77777777" w:rsidR="0004656F" w:rsidRDefault="00E418A8" w:rsidP="00E418A8">
      <w:pPr>
        <w:pStyle w:val="BodyText"/>
        <w:jc w:val="center"/>
      </w:pPr>
      <w:r w:rsidRPr="0004656F">
        <w:rPr>
          <w:noProof/>
        </w:rPr>
        <mc:AlternateContent>
          <mc:Choice Requires="wps">
            <w:drawing>
              <wp:anchor distT="0" distB="0" distL="114300" distR="114300" simplePos="0" relativeHeight="251731968" behindDoc="0" locked="0" layoutInCell="1" allowOverlap="1" wp14:anchorId="695B80FA" wp14:editId="766FD693">
                <wp:simplePos x="0" y="0"/>
                <wp:positionH relativeFrom="column">
                  <wp:posOffset>779145</wp:posOffset>
                </wp:positionH>
                <wp:positionV relativeFrom="paragraph">
                  <wp:posOffset>4182745</wp:posOffset>
                </wp:positionV>
                <wp:extent cx="4744720" cy="38671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744720" cy="386715"/>
                        </a:xfrm>
                        <a:prstGeom prst="rect">
                          <a:avLst/>
                        </a:prstGeom>
                        <a:solidFill>
                          <a:prstClr val="white"/>
                        </a:solidFill>
                        <a:ln>
                          <a:noFill/>
                        </a:ln>
                        <a:effectLst/>
                      </wps:spPr>
                      <wps:txbx>
                        <w:txbxContent>
                          <w:p w14:paraId="6044DD82" w14:textId="77777777" w:rsidR="00E47758" w:rsidRPr="00E418A8" w:rsidRDefault="00E47758" w:rsidP="006403B9">
                            <w:pPr>
                              <w:jc w:val="center"/>
                              <w:rPr>
                                <w:b/>
                              </w:rPr>
                            </w:pPr>
                            <w:r w:rsidRPr="00E418A8">
                              <w:rPr>
                                <w:b/>
                              </w:rPr>
                              <w:t xml:space="preserve">Figure </w:t>
                            </w:r>
                            <w:r w:rsidRPr="00E418A8">
                              <w:rPr>
                                <w:b/>
                              </w:rPr>
                              <w:fldChar w:fldCharType="begin"/>
                            </w:r>
                            <w:r w:rsidRPr="00E418A8">
                              <w:rPr>
                                <w:b/>
                              </w:rPr>
                              <w:instrText xml:space="preserve"> SEQ Figure \* ARABIC </w:instrText>
                            </w:r>
                            <w:r w:rsidRPr="00E418A8">
                              <w:rPr>
                                <w:b/>
                              </w:rPr>
                              <w:fldChar w:fldCharType="separate"/>
                            </w:r>
                            <w:r>
                              <w:rPr>
                                <w:b/>
                                <w:noProof/>
                              </w:rPr>
                              <w:t>2</w:t>
                            </w:r>
                            <w:r w:rsidRPr="00E418A8">
                              <w:rPr>
                                <w:b/>
                                <w:noProof/>
                              </w:rPr>
                              <w:fldChar w:fldCharType="end"/>
                            </w:r>
                            <w:r>
                              <w:rPr>
                                <w:b/>
                              </w:rPr>
                              <w:t xml:space="preserve"> – Sanitary conveyor attributes f</w:t>
                            </w:r>
                            <w:r w:rsidRPr="00E418A8">
                              <w:rPr>
                                <w:b/>
                              </w:rPr>
                              <w:t xml:space="preserve">or </w:t>
                            </w:r>
                            <w:r>
                              <w:rPr>
                                <w:b/>
                              </w:rPr>
                              <w:t>PFI</w:t>
                            </w:r>
                            <w:r w:rsidRPr="00E418A8">
                              <w:rPr>
                                <w:b/>
                              </w:rPr>
                              <w:t xml:space="preserve"> references please contact them at (</w:t>
                            </w:r>
                            <w:hyperlink r:id="rId13" w:history="1">
                              <w:r>
                                <w:rPr>
                                  <w:rStyle w:val="Hyperlink"/>
                                </w:rPr>
                                <w:t>https://www.pfi-global.com/</w:t>
                              </w:r>
                            </w:hyperlink>
                            <w:r w:rsidRPr="00E418A8">
                              <w:rPr>
                                <w:b/>
                              </w:rPr>
                              <w:t xml:space="preserve"> or 1-515-295-7265)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B80FA" id="_x0000_t202" coordsize="21600,21600" o:spt="202" path="m,l,21600r21600,l21600,xe">
                <v:stroke joinstyle="miter"/>
                <v:path gradientshapeok="t" o:connecttype="rect"/>
              </v:shapetype>
              <v:shape id="Text Box 27" o:spid="_x0000_s1026" type="#_x0000_t202" style="position:absolute;left:0;text-align:left;margin-left:61.35pt;margin-top:329.35pt;width:373.6pt;height:30.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" stroked="f">
                <v:textbox inset="0,0,0,0">
                  <w:txbxContent>
                    <w:p w14:paraId="6044DD82" w14:textId="77777777" w:rsidR="00E47758" w:rsidRPr="00E418A8" w:rsidRDefault="00E47758" w:rsidP="006403B9">
                      <w:pPr>
                        <w:jc w:val="center"/>
                        <w:rPr>
                          <w:b/>
                        </w:rPr>
                      </w:pPr>
                      <w:r w:rsidRPr="00E418A8">
                        <w:rPr>
                          <w:b/>
                        </w:rPr>
                        <w:t xml:space="preserve">Figure </w:t>
                      </w:r>
                      <w:r w:rsidRPr="00E418A8">
                        <w:rPr>
                          <w:b/>
                        </w:rPr>
                        <w:fldChar w:fldCharType="begin"/>
                      </w:r>
                      <w:r w:rsidRPr="00E418A8">
                        <w:rPr>
                          <w:b/>
                        </w:rPr>
                        <w:instrText xml:space="preserve"> SEQ Figure \* ARABIC </w:instrText>
                      </w:r>
                      <w:r w:rsidRPr="00E418A8">
                        <w:rPr>
                          <w:b/>
                        </w:rPr>
                        <w:fldChar w:fldCharType="separate"/>
                      </w:r>
                      <w:r>
                        <w:rPr>
                          <w:b/>
                          <w:noProof/>
                        </w:rPr>
                        <w:t>2</w:t>
                      </w:r>
                      <w:r w:rsidRPr="00E418A8">
                        <w:rPr>
                          <w:b/>
                          <w:noProof/>
                        </w:rPr>
                        <w:fldChar w:fldCharType="end"/>
                      </w:r>
                      <w:r>
                        <w:rPr>
                          <w:b/>
                        </w:rPr>
                        <w:t xml:space="preserve"> – Sanitary conveyor attributes f</w:t>
                      </w:r>
                      <w:r w:rsidRPr="00E418A8">
                        <w:rPr>
                          <w:b/>
                        </w:rPr>
                        <w:t xml:space="preserve">or </w:t>
                      </w:r>
                      <w:r>
                        <w:rPr>
                          <w:b/>
                        </w:rPr>
                        <w:t>PFI</w:t>
                      </w:r>
                      <w:r w:rsidRPr="00E418A8">
                        <w:rPr>
                          <w:b/>
                        </w:rPr>
                        <w:t xml:space="preserve"> references please contact them at (</w:t>
                      </w:r>
                      <w:hyperlink r:id="rId14" w:history="1">
                        <w:r>
                          <w:rPr>
                            <w:rStyle w:val="Hyperlink"/>
                          </w:rPr>
                          <w:t>https://www.pfi-global.com/</w:t>
                        </w:r>
                      </w:hyperlink>
                      <w:r w:rsidRPr="00E418A8">
                        <w:rPr>
                          <w:b/>
                        </w:rPr>
                        <w:t xml:space="preserve"> or 1-515-295-7265)</w:t>
                      </w:r>
                    </w:p>
                  </w:txbxContent>
                </v:textbox>
                <w10:wrap type="square"/>
              </v:shape>
            </w:pict>
          </mc:Fallback>
        </mc:AlternateContent>
      </w:r>
      <w:r>
        <w:rPr>
          <w:noProof/>
        </w:rPr>
        <w:drawing>
          <wp:inline distT="0" distB="0" distL="0" distR="0" wp14:anchorId="6F74A65C" wp14:editId="691F1AFE">
            <wp:extent cx="6228711" cy="4044434"/>
            <wp:effectExtent l="0" t="0" r="127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691" r="5128" b="5452"/>
                    <a:stretch/>
                  </pic:blipFill>
                  <pic:spPr bwMode="auto">
                    <a:xfrm>
                      <a:off x="0" y="0"/>
                      <a:ext cx="6228711" cy="4044434"/>
                    </a:xfrm>
                    <a:prstGeom prst="rect">
                      <a:avLst/>
                    </a:prstGeom>
                    <a:ln>
                      <a:noFill/>
                    </a:ln>
                    <a:extLst>
                      <a:ext uri="{53640926-AAD7-44D8-BBD7-CCE9431645EC}">
                        <a14:shadowObscured xmlns:a14="http://schemas.microsoft.com/office/drawing/2010/main"/>
                      </a:ext>
                    </a:extLst>
                  </pic:spPr>
                </pic:pic>
              </a:graphicData>
            </a:graphic>
          </wp:inline>
        </w:drawing>
      </w:r>
    </w:p>
    <w:p w14:paraId="4CF2A230" w14:textId="77777777" w:rsidR="000237B9" w:rsidRDefault="000237B9" w:rsidP="00E418A8">
      <w:pPr>
        <w:pStyle w:val="BodyText"/>
        <w:jc w:val="center"/>
      </w:pPr>
    </w:p>
    <w:p w14:paraId="1344DCBD" w14:textId="77777777" w:rsidR="000237B9" w:rsidRPr="0004656F" w:rsidRDefault="000237B9" w:rsidP="00E418A8">
      <w:pPr>
        <w:pStyle w:val="BodyText"/>
        <w:jc w:val="center"/>
      </w:pPr>
    </w:p>
    <w:p w14:paraId="53D4F535" w14:textId="77777777" w:rsidR="00E6582E" w:rsidRPr="008557AF" w:rsidRDefault="00E6582E" w:rsidP="008557AF">
      <w:pPr>
        <w:pStyle w:val="Heading2"/>
        <w:rPr>
          <w:u w:val="single"/>
        </w:rPr>
      </w:pPr>
      <w:r w:rsidRPr="008557AF">
        <w:rPr>
          <w:u w:val="single"/>
        </w:rPr>
        <w:lastRenderedPageBreak/>
        <w:t>Definition</w:t>
      </w:r>
      <w:r w:rsidR="000A49A8" w:rsidRPr="008557AF">
        <w:rPr>
          <w:u w:val="single"/>
        </w:rPr>
        <w:t>s</w:t>
      </w:r>
    </w:p>
    <w:p w14:paraId="2BCFD516" w14:textId="77777777" w:rsidR="00E6582E" w:rsidRPr="000A49A8" w:rsidRDefault="000A49A8" w:rsidP="000A49A8">
      <w:pPr>
        <w:pStyle w:val="Heading3"/>
        <w:rPr>
          <w:u w:val="single"/>
        </w:rPr>
      </w:pPr>
      <w:r w:rsidRPr="00D418B8">
        <w:rPr>
          <w:u w:val="single"/>
        </w:rPr>
        <w:t>Conveyor</w:t>
      </w:r>
      <w:r w:rsidR="00D418B8" w:rsidRPr="00D418B8">
        <w:t>:</w:t>
      </w:r>
      <w:r w:rsidR="00D418B8">
        <w:t xml:space="preserve"> </w:t>
      </w:r>
      <w:r w:rsidR="00E6582E">
        <w:t>Equipment in which a belt(s) is used to convey products at a controlled rate.</w:t>
      </w:r>
    </w:p>
    <w:p w14:paraId="5F2E76DF" w14:textId="77777777" w:rsidR="008A41DE" w:rsidRPr="008A41DE" w:rsidRDefault="008A41DE" w:rsidP="000A49A8">
      <w:pPr>
        <w:pStyle w:val="Heading3"/>
      </w:pPr>
      <w:r w:rsidRPr="008A41DE">
        <w:rPr>
          <w:u w:val="single"/>
        </w:rPr>
        <w:t>Corrosion Resistant</w:t>
      </w:r>
      <w:r>
        <w:t xml:space="preserve">: </w:t>
      </w:r>
      <w:r w:rsidR="008557AF">
        <w:t>the ability of a material</w:t>
      </w:r>
      <w:r>
        <w:t xml:space="preserve"> to resist deterioration caused by exposure to an environment.</w:t>
      </w:r>
    </w:p>
    <w:p w14:paraId="1493269A" w14:textId="77777777" w:rsidR="000A49A8" w:rsidRDefault="000A49A8" w:rsidP="000A49A8">
      <w:pPr>
        <w:pStyle w:val="Heading3"/>
      </w:pPr>
      <w:r w:rsidRPr="00D418B8">
        <w:rPr>
          <w:u w:val="single"/>
        </w:rPr>
        <w:t>Pulleys</w:t>
      </w:r>
      <w:r w:rsidRPr="00D418B8">
        <w:t>:</w:t>
      </w:r>
      <w:r>
        <w:t xml:space="preserve"> D</w:t>
      </w:r>
      <w:r w:rsidR="00D418B8">
        <w:t>evises used to drive and return the conveying belt</w:t>
      </w:r>
    </w:p>
    <w:p w14:paraId="6C3C9066" w14:textId="77777777" w:rsidR="00D418B8" w:rsidRDefault="00D418B8" w:rsidP="00D418B8">
      <w:pPr>
        <w:pStyle w:val="Heading3"/>
      </w:pPr>
      <w:r w:rsidRPr="00D418B8">
        <w:rPr>
          <w:u w:val="single"/>
        </w:rPr>
        <w:t>Rollers</w:t>
      </w:r>
      <w:r>
        <w:t>: Devises used to support and guide the conveying belt.</w:t>
      </w:r>
    </w:p>
    <w:p w14:paraId="6A7C8A92" w14:textId="77777777" w:rsidR="00D418B8" w:rsidRDefault="00D418B8" w:rsidP="00D418B8">
      <w:pPr>
        <w:pStyle w:val="Heading3"/>
      </w:pPr>
      <w:r w:rsidRPr="00D418B8">
        <w:rPr>
          <w:u w:val="single"/>
        </w:rPr>
        <w:t>Inspectable</w:t>
      </w:r>
      <w:r>
        <w:t>: Design</w:t>
      </w:r>
      <w:r w:rsidR="00070D1D">
        <w:t>ed</w:t>
      </w:r>
      <w:r>
        <w:t>, fa</w:t>
      </w:r>
      <w:r w:rsidR="00070D1D">
        <w:t>bricated, and installed to make</w:t>
      </w:r>
      <w:r>
        <w:t xml:space="preserve"> surfaces accessible for</w:t>
      </w:r>
      <w:r w:rsidR="00070D1D">
        <w:t xml:space="preserve"> quick</w:t>
      </w:r>
      <w:r>
        <w:t xml:space="preserve"> close visual observation.</w:t>
      </w:r>
    </w:p>
    <w:p w14:paraId="46DCE412" w14:textId="77777777" w:rsidR="00F15478" w:rsidRDefault="00F15478" w:rsidP="00F15478">
      <w:pPr>
        <w:pStyle w:val="Heading3"/>
      </w:pPr>
      <w:r w:rsidRPr="00F15478">
        <w:rPr>
          <w:u w:val="single"/>
        </w:rPr>
        <w:t>Product Contact Surfaces</w:t>
      </w:r>
      <w:r>
        <w:t>:</w:t>
      </w:r>
      <w:r w:rsidR="00786278">
        <w:t xml:space="preserve"> Surfaces exposed to the product itself and surfaces on which splashing, dropping, </w:t>
      </w:r>
      <w:r w:rsidR="00070D1D">
        <w:t xml:space="preserve">or </w:t>
      </w:r>
      <w:r w:rsidR="00786278">
        <w:t>draining</w:t>
      </w:r>
      <w:r w:rsidR="00070D1D">
        <w:t xml:space="preserve"> may occur. </w:t>
      </w:r>
      <w:r w:rsidR="00786278">
        <w:t xml:space="preserve"> </w:t>
      </w:r>
      <w:r w:rsidR="00070D1D">
        <w:t>This includes surfaces that may be drawn into the product zone</w:t>
      </w:r>
      <w:r w:rsidR="00786278">
        <w:t>.</w:t>
      </w:r>
    </w:p>
    <w:p w14:paraId="232668FF" w14:textId="77777777" w:rsidR="00E418A8" w:rsidRDefault="00E418A8" w:rsidP="00E418A8">
      <w:pPr>
        <w:pStyle w:val="Heading3"/>
        <w:numPr>
          <w:ilvl w:val="2"/>
          <w:numId w:val="29"/>
        </w:numPr>
      </w:pPr>
      <w:r>
        <w:t xml:space="preserve">Metal for product contact surfaces shall be of AISI 300 series stainless steel unless specifically agreed to by GMI. </w:t>
      </w:r>
    </w:p>
    <w:p w14:paraId="1396CC0A" w14:textId="77777777" w:rsidR="00E418A8" w:rsidRDefault="00E418A8" w:rsidP="00E418A8">
      <w:pPr>
        <w:pStyle w:val="Heading3"/>
        <w:numPr>
          <w:ilvl w:val="2"/>
          <w:numId w:val="29"/>
        </w:numPr>
      </w:pPr>
      <w:r>
        <w:t>Plastic for product contact surfaces shall be of an FDA approved material.  Attributes such as metal detectable, X-ray, antimicrobial are acceptable and may also be required depending on application.</w:t>
      </w:r>
    </w:p>
    <w:p w14:paraId="1B1E6776" w14:textId="77777777" w:rsidR="00E418A8" w:rsidRDefault="00E418A8" w:rsidP="00E418A8">
      <w:pPr>
        <w:pStyle w:val="Heading3"/>
        <w:numPr>
          <w:ilvl w:val="2"/>
          <w:numId w:val="29"/>
        </w:numPr>
      </w:pPr>
      <w:r>
        <w:t>Ceramics are not an acceptable food contact surface unless specifically agreed to by GMI.</w:t>
      </w:r>
    </w:p>
    <w:p w14:paraId="7873ECCF" w14:textId="77777777" w:rsidR="00E418A8" w:rsidRDefault="00E418A8" w:rsidP="00E418A8">
      <w:pPr>
        <w:pStyle w:val="Heading3"/>
        <w:numPr>
          <w:ilvl w:val="2"/>
          <w:numId w:val="29"/>
        </w:numPr>
      </w:pPr>
      <w:r>
        <w:t>Adhesives shall be nontoxic and comply with 21 CFR 175 – Indirect Food Additives: Adhesive and Components of Coatings. (Refer to section 6, Reference No. 7)</w:t>
      </w:r>
    </w:p>
    <w:p w14:paraId="1250C454" w14:textId="77777777" w:rsidR="00E418A8" w:rsidRPr="00E418A8" w:rsidRDefault="00E418A8" w:rsidP="00E418A8">
      <w:pPr>
        <w:pStyle w:val="BodyText"/>
      </w:pPr>
    </w:p>
    <w:p w14:paraId="3F887932" w14:textId="77777777" w:rsidR="00F15478" w:rsidRDefault="00F15478" w:rsidP="00F15478">
      <w:pPr>
        <w:pStyle w:val="Heading3"/>
      </w:pPr>
      <w:r w:rsidRPr="00F15478">
        <w:rPr>
          <w:u w:val="single"/>
        </w:rPr>
        <w:lastRenderedPageBreak/>
        <w:t>Non-Product Contact Surfaces</w:t>
      </w:r>
      <w:r w:rsidRPr="00F15478">
        <w:t>:</w:t>
      </w:r>
      <w:r w:rsidR="00786278">
        <w:t xml:space="preserve"> Surfaces not exposed to the product itself and surfaces on which there is no exposure to splashing, dropping, and draining.</w:t>
      </w:r>
    </w:p>
    <w:p w14:paraId="719E5338" w14:textId="77777777" w:rsidR="00E418A8" w:rsidRPr="00E418A8" w:rsidRDefault="00E418A8" w:rsidP="00443F61">
      <w:pPr>
        <w:pStyle w:val="Heading3"/>
        <w:numPr>
          <w:ilvl w:val="0"/>
          <w:numId w:val="33"/>
        </w:numPr>
      </w:pPr>
      <w:r>
        <w:t xml:space="preserve">All non-product contact surfaces shall be cleanable, non-absorbent, durable, and corrosion resistant. Coated surfaces shall </w:t>
      </w:r>
      <w:r w:rsidR="004F0494">
        <w:t>adhere and</w:t>
      </w:r>
      <w:r>
        <w:t xml:space="preserve"> be </w:t>
      </w:r>
      <w:r w:rsidR="00443F61">
        <w:t>free of chipping or flaking.</w:t>
      </w:r>
    </w:p>
    <w:p w14:paraId="61EB864D" w14:textId="77777777" w:rsidR="00C15DEB" w:rsidRDefault="00670FBC" w:rsidP="008D516E">
      <w:pPr>
        <w:pStyle w:val="Heading3"/>
      </w:pPr>
      <w:r w:rsidRPr="00670FBC">
        <w:rPr>
          <w:u w:val="single"/>
        </w:rPr>
        <w:t>Bead Blasting</w:t>
      </w:r>
      <w:r>
        <w:t>: A surface treatment in which an abrasive material is blown against the surface to achieve a uniform finish.</w:t>
      </w:r>
    </w:p>
    <w:p w14:paraId="238C14A9" w14:textId="77777777" w:rsidR="006403B9" w:rsidRPr="00C15DEB" w:rsidRDefault="00C15DEB" w:rsidP="00C15DEB">
      <w:pPr>
        <w:rPr>
          <w:rFonts w:cs="Arial"/>
          <w:b/>
          <w:kern w:val="32"/>
          <w:sz w:val="28"/>
          <w:szCs w:val="26"/>
        </w:rPr>
      </w:pPr>
      <w:r>
        <w:br w:type="page"/>
      </w:r>
    </w:p>
    <w:p w14:paraId="50016552" w14:textId="77777777" w:rsidR="006403B9" w:rsidRDefault="00835716" w:rsidP="00835716">
      <w:pPr>
        <w:pStyle w:val="Heading1"/>
      </w:pPr>
      <w:r>
        <w:lastRenderedPageBreak/>
        <w:t>Conveyor Selection Guidance</w:t>
      </w:r>
    </w:p>
    <w:p w14:paraId="6098D108" w14:textId="77777777" w:rsidR="00C37433" w:rsidRDefault="00FB213D" w:rsidP="00FB213D">
      <w:pPr>
        <w:pStyle w:val="Heading2"/>
      </w:pPr>
      <w:r>
        <w:t xml:space="preserve">This section will help to select the best conveyor </w:t>
      </w:r>
      <w:r w:rsidR="00B87E5F">
        <w:t xml:space="preserve">belt </w:t>
      </w:r>
      <w:r>
        <w:t>style for your application</w:t>
      </w:r>
      <w:r w:rsidR="00C15DEB">
        <w:t xml:space="preserve"> and </w:t>
      </w:r>
      <w:r w:rsidR="00C15DEB" w:rsidRPr="00A2442D">
        <w:rPr>
          <w:i/>
          <w:iCs w:val="0"/>
          <w:color w:val="FF0000"/>
        </w:rPr>
        <w:t xml:space="preserve">to avoid </w:t>
      </w:r>
      <w:r w:rsidR="0081724B" w:rsidRPr="00A2442D">
        <w:rPr>
          <w:i/>
          <w:iCs w:val="0"/>
          <w:color w:val="FF0000"/>
        </w:rPr>
        <w:t>high</w:t>
      </w:r>
      <w:r w:rsidR="00C15DEB" w:rsidRPr="00A2442D">
        <w:rPr>
          <w:i/>
          <w:iCs w:val="0"/>
          <w:color w:val="FF0000"/>
        </w:rPr>
        <w:t xml:space="preserve"> sanitation</w:t>
      </w:r>
      <w:r w:rsidR="0081724B">
        <w:rPr>
          <w:i/>
          <w:iCs w:val="0"/>
          <w:color w:val="FF0000"/>
        </w:rPr>
        <w:t xml:space="preserve"> costs</w:t>
      </w:r>
      <w:r>
        <w:t>.</w:t>
      </w:r>
    </w:p>
    <w:p w14:paraId="6197FC5E" w14:textId="77777777" w:rsidR="00C37433" w:rsidRDefault="00C37433" w:rsidP="00CD2C22">
      <w:pPr>
        <w:pStyle w:val="Heading3"/>
      </w:pPr>
      <w:r>
        <w:t>Conveyor types</w:t>
      </w:r>
    </w:p>
    <w:p w14:paraId="1EB98189" w14:textId="77777777" w:rsidR="00C37433" w:rsidRDefault="00C37433" w:rsidP="00CD2C22">
      <w:pPr>
        <w:pStyle w:val="Heading4"/>
      </w:pPr>
      <w:r>
        <w:t>Continuous belt conveyor</w:t>
      </w:r>
      <w:r w:rsidR="007530EC">
        <w:t xml:space="preserve"> (Volta</w:t>
      </w:r>
      <w:r w:rsidR="007530EC">
        <w:rPr>
          <w:rFonts w:cs="Times New Roman"/>
        </w:rPr>
        <w:t>®</w:t>
      </w:r>
      <w:r w:rsidR="007530EC">
        <w:t>, Habasit</w:t>
      </w:r>
      <w:r w:rsidR="007530EC">
        <w:rPr>
          <w:rFonts w:cs="Times New Roman"/>
        </w:rPr>
        <w:t>®</w:t>
      </w:r>
      <w:r w:rsidR="007530EC">
        <w:t>, Siegling</w:t>
      </w:r>
      <w:r w:rsidR="007530EC">
        <w:rPr>
          <w:rFonts w:cs="Times New Roman"/>
        </w:rPr>
        <w:t>®, and FN Sheppard</w:t>
      </w:r>
      <w:r w:rsidR="007530EC">
        <w:t>)</w:t>
      </w:r>
    </w:p>
    <w:p w14:paraId="4DAB2103" w14:textId="77777777" w:rsidR="0002337F" w:rsidRPr="0002337F" w:rsidRDefault="0002337F" w:rsidP="0002337F">
      <w:pPr>
        <w:pStyle w:val="ListParagraph"/>
        <w:numPr>
          <w:ilvl w:val="2"/>
          <w:numId w:val="39"/>
        </w:numPr>
        <w:contextualSpacing w:val="0"/>
      </w:pPr>
      <w:r w:rsidRPr="00111ADA">
        <w:t>Easy to clean</w:t>
      </w:r>
    </w:p>
    <w:p w14:paraId="391E4B6E" w14:textId="77777777" w:rsidR="007530EC" w:rsidRPr="00111ADA" w:rsidRDefault="007530EC" w:rsidP="007530EC">
      <w:pPr>
        <w:pStyle w:val="ListParagraph"/>
        <w:numPr>
          <w:ilvl w:val="2"/>
          <w:numId w:val="39"/>
        </w:numPr>
        <w:contextualSpacing w:val="0"/>
      </w:pPr>
      <w:r w:rsidRPr="00111ADA">
        <w:t xml:space="preserve">Fully </w:t>
      </w:r>
      <w:r w:rsidRPr="0002337F">
        <w:rPr>
          <w:i/>
          <w:iCs/>
          <w:u w:val="single"/>
        </w:rPr>
        <w:t>wet washable</w:t>
      </w:r>
      <w:r w:rsidR="00BD384B">
        <w:t xml:space="preserve">, but </w:t>
      </w:r>
      <w:r w:rsidR="00BD384B" w:rsidRPr="0002337F">
        <w:rPr>
          <w:i/>
          <w:iCs/>
          <w:u w:val="single"/>
        </w:rPr>
        <w:t>dry cleaning</w:t>
      </w:r>
      <w:r w:rsidR="00BD384B">
        <w:t xml:space="preserve"> can be an option depending on the soil needed to be removed</w:t>
      </w:r>
    </w:p>
    <w:p w14:paraId="5A407E8C" w14:textId="77777777" w:rsidR="007530EC" w:rsidRPr="00111ADA" w:rsidRDefault="007530EC" w:rsidP="007530EC">
      <w:pPr>
        <w:pStyle w:val="ListParagraph"/>
        <w:numPr>
          <w:ilvl w:val="2"/>
          <w:numId w:val="39"/>
        </w:numPr>
        <w:contextualSpacing w:val="0"/>
      </w:pPr>
      <w:r w:rsidRPr="00111ADA">
        <w:t>Easy belt removal</w:t>
      </w:r>
    </w:p>
    <w:p w14:paraId="7743948D" w14:textId="77777777" w:rsidR="007530EC" w:rsidRPr="00111ADA" w:rsidRDefault="007530EC" w:rsidP="007530EC">
      <w:pPr>
        <w:pStyle w:val="ListParagraph"/>
        <w:numPr>
          <w:ilvl w:val="2"/>
          <w:numId w:val="39"/>
        </w:numPr>
        <w:contextualSpacing w:val="0"/>
      </w:pPr>
      <w:r w:rsidRPr="00111ADA">
        <w:t>You can scrape the belt surface</w:t>
      </w:r>
    </w:p>
    <w:p w14:paraId="76A6E14D" w14:textId="77777777" w:rsidR="007530EC" w:rsidRPr="00111ADA" w:rsidRDefault="007530EC" w:rsidP="007530EC">
      <w:pPr>
        <w:pStyle w:val="ListParagraph"/>
        <w:numPr>
          <w:ilvl w:val="2"/>
          <w:numId w:val="39"/>
        </w:numPr>
        <w:contextualSpacing w:val="0"/>
      </w:pPr>
      <w:r w:rsidRPr="00111ADA">
        <w:t>No tracking required with some belt technologies</w:t>
      </w:r>
    </w:p>
    <w:p w14:paraId="7B1E3F61" w14:textId="77777777" w:rsidR="007530EC" w:rsidRPr="00111ADA" w:rsidRDefault="007530EC" w:rsidP="007530EC">
      <w:pPr>
        <w:pStyle w:val="ListParagraph"/>
        <w:numPr>
          <w:ilvl w:val="2"/>
          <w:numId w:val="39"/>
        </w:numPr>
        <w:contextualSpacing w:val="0"/>
      </w:pPr>
      <w:r w:rsidRPr="00111ADA">
        <w:t>Really small pulley diameter and precise belt transitions possible</w:t>
      </w:r>
    </w:p>
    <w:p w14:paraId="5272688B" w14:textId="77777777" w:rsidR="007530EC" w:rsidRPr="00111ADA" w:rsidRDefault="007530EC" w:rsidP="007530EC">
      <w:pPr>
        <w:pStyle w:val="ListParagraph"/>
        <w:numPr>
          <w:ilvl w:val="2"/>
          <w:numId w:val="39"/>
        </w:numPr>
        <w:contextualSpacing w:val="0"/>
      </w:pPr>
      <w:r w:rsidRPr="00111ADA">
        <w:t>Gentle on product</w:t>
      </w:r>
    </w:p>
    <w:p w14:paraId="0A218387" w14:textId="77777777" w:rsidR="007530EC" w:rsidRPr="00111ADA" w:rsidRDefault="007530EC" w:rsidP="007530EC">
      <w:pPr>
        <w:pStyle w:val="ListParagraph"/>
        <w:numPr>
          <w:ilvl w:val="2"/>
          <w:numId w:val="39"/>
        </w:numPr>
        <w:contextualSpacing w:val="0"/>
      </w:pPr>
      <w:r w:rsidRPr="00111ADA">
        <w:t>Needs tension/take-up</w:t>
      </w:r>
    </w:p>
    <w:p w14:paraId="42BF7C27" w14:textId="77777777" w:rsidR="007530EC" w:rsidRPr="00111ADA" w:rsidRDefault="007530EC" w:rsidP="007530EC">
      <w:pPr>
        <w:pStyle w:val="ListParagraph"/>
        <w:numPr>
          <w:ilvl w:val="2"/>
          <w:numId w:val="39"/>
        </w:numPr>
        <w:contextualSpacing w:val="0"/>
      </w:pPr>
      <w:r w:rsidRPr="00111ADA">
        <w:t>Maintains positive product orientation</w:t>
      </w:r>
    </w:p>
    <w:p w14:paraId="470AC127" w14:textId="77777777" w:rsidR="007530EC" w:rsidRPr="00111ADA" w:rsidRDefault="007530EC" w:rsidP="007530EC">
      <w:pPr>
        <w:pStyle w:val="ListParagraph"/>
        <w:numPr>
          <w:ilvl w:val="2"/>
          <w:numId w:val="39"/>
        </w:numPr>
        <w:contextualSpacing w:val="0"/>
      </w:pPr>
      <w:r w:rsidRPr="00111ADA">
        <w:t>Does not require large drive section</w:t>
      </w:r>
    </w:p>
    <w:p w14:paraId="02A0DEF9" w14:textId="77777777" w:rsidR="007530EC" w:rsidRPr="00111ADA" w:rsidRDefault="007530EC" w:rsidP="007530EC">
      <w:pPr>
        <w:pStyle w:val="ListParagraph"/>
        <w:numPr>
          <w:ilvl w:val="2"/>
          <w:numId w:val="39"/>
        </w:numPr>
        <w:contextualSpacing w:val="0"/>
      </w:pPr>
      <w:r w:rsidRPr="00111ADA">
        <w:t>Drum motors are an option</w:t>
      </w:r>
    </w:p>
    <w:p w14:paraId="709695D9" w14:textId="77777777" w:rsidR="007530EC" w:rsidRPr="00111ADA" w:rsidRDefault="007530EC" w:rsidP="007530EC">
      <w:pPr>
        <w:pStyle w:val="ListParagraph"/>
        <w:numPr>
          <w:ilvl w:val="2"/>
          <w:numId w:val="39"/>
        </w:numPr>
        <w:contextualSpacing w:val="0"/>
      </w:pPr>
      <w:r w:rsidRPr="00111ADA">
        <w:t>Can be portable</w:t>
      </w:r>
    </w:p>
    <w:p w14:paraId="5BFFAA28" w14:textId="77777777" w:rsidR="00CD2C22" w:rsidRPr="00CD2C22" w:rsidRDefault="00C15DEB" w:rsidP="00CD2C22">
      <w:pPr>
        <w:pStyle w:val="ListParagraph"/>
        <w:numPr>
          <w:ilvl w:val="2"/>
          <w:numId w:val="39"/>
        </w:numPr>
        <w:contextualSpacing w:val="0"/>
        <w:rPr>
          <w:color w:val="FF0000"/>
        </w:rPr>
      </w:pPr>
      <w:r>
        <w:rPr>
          <w:color w:val="FF0000"/>
        </w:rPr>
        <w:t>L</w:t>
      </w:r>
      <w:r w:rsidR="00CD2C22" w:rsidRPr="00CD2C22">
        <w:rPr>
          <w:color w:val="FF0000"/>
        </w:rPr>
        <w:t>inear belt</w:t>
      </w:r>
      <w:r w:rsidR="0081724B">
        <w:rPr>
          <w:color w:val="FF0000"/>
        </w:rPr>
        <w:t xml:space="preserve">.  </w:t>
      </w:r>
      <w:r w:rsidR="00BD384B">
        <w:rPr>
          <w:color w:val="FF0000"/>
        </w:rPr>
        <w:t xml:space="preserve">90-degree conveyor option is available but will </w:t>
      </w:r>
      <w:r w:rsidR="0002337F">
        <w:rPr>
          <w:color w:val="FF0000"/>
        </w:rPr>
        <w:t>require additional labor</w:t>
      </w:r>
      <w:r w:rsidR="0081724B">
        <w:rPr>
          <w:color w:val="FF0000"/>
        </w:rPr>
        <w:t xml:space="preserve"> to clean</w:t>
      </w:r>
      <w:r w:rsidR="00BD384B">
        <w:rPr>
          <w:color w:val="FF0000"/>
        </w:rPr>
        <w:t>.</w:t>
      </w:r>
      <w:r>
        <w:rPr>
          <w:color w:val="FF0000"/>
        </w:rPr>
        <w:t xml:space="preserve"> </w:t>
      </w:r>
    </w:p>
    <w:p w14:paraId="7A2FA8E7" w14:textId="77777777" w:rsidR="00CD2C22" w:rsidRDefault="007530EC" w:rsidP="007530EC">
      <w:pPr>
        <w:pStyle w:val="ListParagraph"/>
        <w:numPr>
          <w:ilvl w:val="2"/>
          <w:numId w:val="39"/>
        </w:numPr>
        <w:contextualSpacing w:val="0"/>
        <w:rPr>
          <w:color w:val="FF0000"/>
        </w:rPr>
      </w:pPr>
      <w:r w:rsidRPr="007530EC">
        <w:rPr>
          <w:color w:val="FF0000"/>
        </w:rPr>
        <w:t>Long belts can be difficult to clean</w:t>
      </w:r>
      <w:r w:rsidR="00BD384B">
        <w:rPr>
          <w:color w:val="FF0000"/>
        </w:rPr>
        <w:t xml:space="preserve"> and handle. Belts that are too large or heavier than 1 employee can handle will require additional labor,</w:t>
      </w:r>
      <w:r w:rsidR="00C15DEB">
        <w:rPr>
          <w:color w:val="FF0000"/>
        </w:rPr>
        <w:t xml:space="preserve"> and a</w:t>
      </w:r>
      <w:r w:rsidR="00BD384B">
        <w:rPr>
          <w:color w:val="FF0000"/>
        </w:rPr>
        <w:t xml:space="preserve"> custom rack for cleaning</w:t>
      </w:r>
      <w:r w:rsidR="00C15DEB">
        <w:rPr>
          <w:color w:val="FF0000"/>
        </w:rPr>
        <w:t>/</w:t>
      </w:r>
      <w:r w:rsidR="00BD384B">
        <w:rPr>
          <w:color w:val="FF0000"/>
        </w:rPr>
        <w:t>storage</w:t>
      </w:r>
    </w:p>
    <w:p w14:paraId="116FA719" w14:textId="77777777" w:rsidR="00E47758" w:rsidRDefault="00C15DEB" w:rsidP="00E47758">
      <w:pPr>
        <w:pStyle w:val="ListParagraph"/>
        <w:numPr>
          <w:ilvl w:val="2"/>
          <w:numId w:val="39"/>
        </w:numPr>
        <w:contextualSpacing w:val="0"/>
        <w:rPr>
          <w:color w:val="FF0000"/>
        </w:rPr>
      </w:pPr>
      <w:r>
        <w:rPr>
          <w:color w:val="FF0000"/>
        </w:rPr>
        <w:t>Edge corrugation guides to hold in product will significantly increase the surface area/complexity t</w:t>
      </w:r>
      <w:r w:rsidR="0002337F">
        <w:rPr>
          <w:color w:val="FF0000"/>
        </w:rPr>
        <w:t>o</w:t>
      </w:r>
      <w:r>
        <w:rPr>
          <w:color w:val="FF0000"/>
        </w:rPr>
        <w:t xml:space="preserve"> clean and therefor increase in labor</w:t>
      </w:r>
      <w:r w:rsidR="0002337F">
        <w:rPr>
          <w:color w:val="FF0000"/>
        </w:rPr>
        <w:t xml:space="preserve"> will be</w:t>
      </w:r>
      <w:r>
        <w:rPr>
          <w:color w:val="FF0000"/>
        </w:rPr>
        <w:t xml:space="preserve"> needed</w:t>
      </w:r>
    </w:p>
    <w:p w14:paraId="036A2342" w14:textId="77777777" w:rsidR="00E47758" w:rsidRPr="00E47758" w:rsidRDefault="00E47758" w:rsidP="00E47758">
      <w:pPr>
        <w:pStyle w:val="ListParagraph"/>
        <w:numPr>
          <w:ilvl w:val="2"/>
          <w:numId w:val="39"/>
        </w:numPr>
        <w:contextualSpacing w:val="0"/>
        <w:rPr>
          <w:color w:val="FF0000"/>
        </w:rPr>
      </w:pPr>
      <w:r>
        <w:rPr>
          <w:color w:val="FF0000"/>
        </w:rPr>
        <w:t>F</w:t>
      </w:r>
      <w:r w:rsidRPr="00E47758">
        <w:rPr>
          <w:color w:val="FF0000"/>
        </w:rPr>
        <w:t>oreign material risk of broken plastic pieces due to improper set up and mishandling</w:t>
      </w:r>
      <w:r>
        <w:rPr>
          <w:color w:val="FF0000"/>
        </w:rPr>
        <w:t xml:space="preserve">. </w:t>
      </w:r>
      <w:r w:rsidRPr="00E47758">
        <w:rPr>
          <w:color w:val="FF0000"/>
        </w:rPr>
        <w:t>Regular inspection for damage and wear needs to be addressed as part of the inspection and maintenance program</w:t>
      </w:r>
    </w:p>
    <w:p w14:paraId="19D73ECC" w14:textId="77777777" w:rsidR="007530EC" w:rsidRPr="00CD2C22" w:rsidRDefault="00CD2C22" w:rsidP="00CD2C22">
      <w:pPr>
        <w:rPr>
          <w:color w:val="FF0000"/>
        </w:rPr>
      </w:pPr>
      <w:r>
        <w:rPr>
          <w:color w:val="FF0000"/>
        </w:rPr>
        <w:br w:type="page"/>
      </w:r>
    </w:p>
    <w:p w14:paraId="7190C4D7" w14:textId="77777777" w:rsidR="00C37433" w:rsidRDefault="00C37433" w:rsidP="00CD2C22">
      <w:pPr>
        <w:pStyle w:val="Heading4"/>
      </w:pPr>
      <w:r>
        <w:lastRenderedPageBreak/>
        <w:t>Cleated belt conveyor</w:t>
      </w:r>
    </w:p>
    <w:p w14:paraId="59DC56CD" w14:textId="77777777" w:rsidR="0002337F" w:rsidRPr="0002337F" w:rsidRDefault="0002337F" w:rsidP="0002337F">
      <w:pPr>
        <w:pStyle w:val="ListParagraph"/>
        <w:numPr>
          <w:ilvl w:val="2"/>
          <w:numId w:val="39"/>
        </w:numPr>
        <w:contextualSpacing w:val="0"/>
      </w:pPr>
      <w:r w:rsidRPr="00111ADA">
        <w:t>Easy to clean</w:t>
      </w:r>
    </w:p>
    <w:p w14:paraId="74FAE97C" w14:textId="77777777" w:rsidR="0002337F" w:rsidRPr="00111ADA" w:rsidRDefault="0002337F" w:rsidP="0002337F">
      <w:pPr>
        <w:pStyle w:val="ListParagraph"/>
        <w:numPr>
          <w:ilvl w:val="2"/>
          <w:numId w:val="39"/>
        </w:numPr>
        <w:contextualSpacing w:val="0"/>
      </w:pPr>
      <w:bookmarkStart w:id="3" w:name="_Hlk15297657"/>
      <w:r w:rsidRPr="00111ADA">
        <w:t xml:space="preserve">Fully </w:t>
      </w:r>
      <w:r w:rsidRPr="0002337F">
        <w:rPr>
          <w:i/>
          <w:iCs/>
          <w:u w:val="single"/>
        </w:rPr>
        <w:t>wet washable</w:t>
      </w:r>
      <w:r>
        <w:t xml:space="preserve">, but </w:t>
      </w:r>
      <w:r w:rsidRPr="0002337F">
        <w:rPr>
          <w:i/>
          <w:iCs/>
          <w:u w:val="single"/>
        </w:rPr>
        <w:t>dry cleaning</w:t>
      </w:r>
      <w:r>
        <w:t xml:space="preserve"> can be an option depending on the soil needed to be removed</w:t>
      </w:r>
    </w:p>
    <w:p w14:paraId="58DC3348" w14:textId="77777777" w:rsidR="00CD2C22" w:rsidRPr="00111ADA" w:rsidRDefault="00CD2C22" w:rsidP="00CD2C22">
      <w:pPr>
        <w:pStyle w:val="ListParagraph"/>
        <w:numPr>
          <w:ilvl w:val="2"/>
          <w:numId w:val="39"/>
        </w:numPr>
        <w:contextualSpacing w:val="0"/>
      </w:pPr>
      <w:r w:rsidRPr="00111ADA">
        <w:t>Easy belt removal details</w:t>
      </w:r>
    </w:p>
    <w:p w14:paraId="12A8271A" w14:textId="77777777" w:rsidR="00CD2C22" w:rsidRPr="00111ADA" w:rsidRDefault="00CD2C22" w:rsidP="00CD2C22">
      <w:pPr>
        <w:pStyle w:val="ListParagraph"/>
        <w:numPr>
          <w:ilvl w:val="2"/>
          <w:numId w:val="39"/>
        </w:numPr>
        <w:contextualSpacing w:val="0"/>
      </w:pPr>
      <w:r w:rsidRPr="00111ADA">
        <w:t>No tracking required with some belt technologies</w:t>
      </w:r>
    </w:p>
    <w:p w14:paraId="57F0D108" w14:textId="77777777" w:rsidR="00CD2C22" w:rsidRPr="00111ADA" w:rsidRDefault="00CD2C22" w:rsidP="00CD2C22">
      <w:pPr>
        <w:pStyle w:val="ListParagraph"/>
        <w:numPr>
          <w:ilvl w:val="2"/>
          <w:numId w:val="39"/>
        </w:numPr>
        <w:contextualSpacing w:val="0"/>
      </w:pPr>
      <w:r w:rsidRPr="00111ADA">
        <w:t>Gentle on product</w:t>
      </w:r>
    </w:p>
    <w:p w14:paraId="4C900FC6" w14:textId="77777777" w:rsidR="00CD2C22" w:rsidRPr="00111ADA" w:rsidRDefault="00CD2C22" w:rsidP="00CD2C22">
      <w:pPr>
        <w:pStyle w:val="ListParagraph"/>
        <w:numPr>
          <w:ilvl w:val="2"/>
          <w:numId w:val="39"/>
        </w:numPr>
        <w:contextualSpacing w:val="0"/>
      </w:pPr>
      <w:r w:rsidRPr="00111ADA">
        <w:t>Needs tension/take-up</w:t>
      </w:r>
    </w:p>
    <w:p w14:paraId="4DBA0009" w14:textId="77777777" w:rsidR="00CD2C22" w:rsidRPr="00111ADA" w:rsidRDefault="00CD2C22" w:rsidP="00CD2C22">
      <w:pPr>
        <w:pStyle w:val="ListParagraph"/>
        <w:numPr>
          <w:ilvl w:val="2"/>
          <w:numId w:val="39"/>
        </w:numPr>
        <w:contextualSpacing w:val="0"/>
      </w:pPr>
      <w:r w:rsidRPr="00111ADA">
        <w:t>Does not require large drive section</w:t>
      </w:r>
    </w:p>
    <w:p w14:paraId="73A042B1" w14:textId="77777777" w:rsidR="00CD2C22" w:rsidRPr="00111ADA" w:rsidRDefault="00CD2C22" w:rsidP="00CD2C22">
      <w:pPr>
        <w:pStyle w:val="ListParagraph"/>
        <w:numPr>
          <w:ilvl w:val="2"/>
          <w:numId w:val="39"/>
        </w:numPr>
        <w:contextualSpacing w:val="0"/>
      </w:pPr>
      <w:r w:rsidRPr="00111ADA">
        <w:t>Drum motors are an option</w:t>
      </w:r>
    </w:p>
    <w:p w14:paraId="662B6FF1" w14:textId="77777777" w:rsidR="00CD2C22" w:rsidRPr="00111ADA" w:rsidRDefault="00CD2C22" w:rsidP="00CD2C22">
      <w:pPr>
        <w:pStyle w:val="ListParagraph"/>
        <w:numPr>
          <w:ilvl w:val="2"/>
          <w:numId w:val="39"/>
        </w:numPr>
        <w:contextualSpacing w:val="0"/>
      </w:pPr>
      <w:r w:rsidRPr="00111ADA">
        <w:t>Can be portable</w:t>
      </w:r>
    </w:p>
    <w:bookmarkEnd w:id="3"/>
    <w:p w14:paraId="2B726344" w14:textId="77777777" w:rsidR="00CD2C22" w:rsidRPr="00CD2C22" w:rsidRDefault="00CD2C22" w:rsidP="00CD2C22">
      <w:pPr>
        <w:pStyle w:val="ListParagraph"/>
        <w:numPr>
          <w:ilvl w:val="2"/>
          <w:numId w:val="39"/>
        </w:numPr>
        <w:contextualSpacing w:val="0"/>
        <w:rPr>
          <w:color w:val="FF0000"/>
        </w:rPr>
      </w:pPr>
      <w:r w:rsidRPr="00CD2C22">
        <w:rPr>
          <w:color w:val="FF0000"/>
        </w:rPr>
        <w:t>No conveyor turns, linear belt only</w:t>
      </w:r>
    </w:p>
    <w:p w14:paraId="5E570510" w14:textId="77777777" w:rsidR="0002337F" w:rsidRDefault="0002337F" w:rsidP="0002337F">
      <w:pPr>
        <w:pStyle w:val="ListParagraph"/>
        <w:numPr>
          <w:ilvl w:val="2"/>
          <w:numId w:val="39"/>
        </w:numPr>
        <w:contextualSpacing w:val="0"/>
        <w:rPr>
          <w:color w:val="FF0000"/>
        </w:rPr>
      </w:pPr>
      <w:r w:rsidRPr="007530EC">
        <w:rPr>
          <w:color w:val="FF0000"/>
        </w:rPr>
        <w:t>Long belts can be difficult to clean</w:t>
      </w:r>
      <w:r>
        <w:rPr>
          <w:color w:val="FF0000"/>
        </w:rPr>
        <w:t xml:space="preserve"> and handle. Belts that are too large or heavier than 1 employee can handle will require additional labor, and a custom rack for cleaning/storage</w:t>
      </w:r>
    </w:p>
    <w:p w14:paraId="4B6A1D17" w14:textId="77777777" w:rsidR="00CD2C22" w:rsidRDefault="00CD2C22" w:rsidP="00CD2C22">
      <w:pPr>
        <w:pStyle w:val="ListParagraph"/>
        <w:numPr>
          <w:ilvl w:val="2"/>
          <w:numId w:val="39"/>
        </w:numPr>
        <w:contextualSpacing w:val="0"/>
        <w:rPr>
          <w:color w:val="FF0000"/>
        </w:rPr>
      </w:pPr>
      <w:r>
        <w:rPr>
          <w:color w:val="FF0000"/>
        </w:rPr>
        <w:t>You cannot scrape the belt</w:t>
      </w:r>
    </w:p>
    <w:p w14:paraId="40EAD2DF" w14:textId="77777777" w:rsidR="0002337F" w:rsidRDefault="0002337F" w:rsidP="0002337F">
      <w:pPr>
        <w:pStyle w:val="ListParagraph"/>
        <w:numPr>
          <w:ilvl w:val="2"/>
          <w:numId w:val="39"/>
        </w:numPr>
        <w:contextualSpacing w:val="0"/>
        <w:rPr>
          <w:color w:val="FF0000"/>
        </w:rPr>
      </w:pPr>
      <w:r>
        <w:rPr>
          <w:color w:val="FF0000"/>
        </w:rPr>
        <w:t>Edge corrugation guides to hold in product will significantly increase the surface area/complexity to clean and therefor increase in labor will be needed</w:t>
      </w:r>
    </w:p>
    <w:p w14:paraId="0BA894D9" w14:textId="77777777" w:rsidR="0002337F" w:rsidRDefault="0002337F" w:rsidP="0002337F">
      <w:pPr>
        <w:pStyle w:val="ListParagraph"/>
        <w:numPr>
          <w:ilvl w:val="2"/>
          <w:numId w:val="39"/>
        </w:numPr>
        <w:contextualSpacing w:val="0"/>
        <w:rPr>
          <w:color w:val="FF0000"/>
        </w:rPr>
      </w:pPr>
      <w:r>
        <w:rPr>
          <w:color w:val="FF0000"/>
        </w:rPr>
        <w:t>Significantly increases the surface area and could be difficult to dry clean</w:t>
      </w:r>
    </w:p>
    <w:p w14:paraId="5D630885" w14:textId="77777777" w:rsidR="00E47758" w:rsidRDefault="00E47758" w:rsidP="0002337F">
      <w:pPr>
        <w:pStyle w:val="ListParagraph"/>
        <w:numPr>
          <w:ilvl w:val="2"/>
          <w:numId w:val="39"/>
        </w:numPr>
        <w:contextualSpacing w:val="0"/>
        <w:rPr>
          <w:color w:val="FF0000"/>
        </w:rPr>
      </w:pPr>
      <w:r>
        <w:rPr>
          <w:color w:val="FF0000"/>
        </w:rPr>
        <w:t>Metal cleats can lead to hand injuries</w:t>
      </w:r>
    </w:p>
    <w:p w14:paraId="3B4ABF4B" w14:textId="77777777" w:rsidR="00E47758" w:rsidRPr="00E47758" w:rsidRDefault="00E47758" w:rsidP="00E47758">
      <w:pPr>
        <w:pStyle w:val="ListParagraph"/>
        <w:numPr>
          <w:ilvl w:val="2"/>
          <w:numId w:val="39"/>
        </w:numPr>
        <w:contextualSpacing w:val="0"/>
        <w:rPr>
          <w:color w:val="FF0000"/>
        </w:rPr>
      </w:pPr>
      <w:r>
        <w:rPr>
          <w:color w:val="FF0000"/>
        </w:rPr>
        <w:t>F</w:t>
      </w:r>
      <w:r w:rsidRPr="00E47758">
        <w:rPr>
          <w:color w:val="FF0000"/>
        </w:rPr>
        <w:t>oreign material risk of broken pieces due to improper set up and mishandling</w:t>
      </w:r>
      <w:r>
        <w:rPr>
          <w:color w:val="FF0000"/>
        </w:rPr>
        <w:t xml:space="preserve">. </w:t>
      </w:r>
      <w:r w:rsidRPr="00E47758">
        <w:rPr>
          <w:color w:val="FF0000"/>
        </w:rPr>
        <w:t>Regular inspection for damage and wear needs to be addressed as part of the inspection and maintenance program</w:t>
      </w:r>
    </w:p>
    <w:p w14:paraId="3D996614" w14:textId="77777777" w:rsidR="00E47758" w:rsidRPr="00E47758" w:rsidRDefault="00E47758" w:rsidP="00E47758">
      <w:pPr>
        <w:rPr>
          <w:color w:val="FF0000"/>
        </w:rPr>
      </w:pPr>
      <w:r>
        <w:rPr>
          <w:color w:val="FF0000"/>
        </w:rPr>
        <w:br w:type="page"/>
      </w:r>
    </w:p>
    <w:p w14:paraId="40EDF232" w14:textId="77777777" w:rsidR="00CD2C22" w:rsidRDefault="00CD2C22" w:rsidP="00CD2C22">
      <w:pPr>
        <w:pStyle w:val="ListParagraph"/>
        <w:ind w:left="2160"/>
        <w:contextualSpacing w:val="0"/>
        <w:rPr>
          <w:color w:val="FF0000"/>
        </w:rPr>
      </w:pPr>
    </w:p>
    <w:p w14:paraId="03713558" w14:textId="77777777" w:rsidR="00C37433" w:rsidRDefault="00C37433" w:rsidP="00CD2C22">
      <w:pPr>
        <w:pStyle w:val="Heading4"/>
      </w:pPr>
      <w:r>
        <w:t>Modular plastic belt conveyor (Intralox, Rexnord)</w:t>
      </w:r>
    </w:p>
    <w:p w14:paraId="291827E5" w14:textId="77777777" w:rsidR="00CD2C22" w:rsidRDefault="00CD2C22" w:rsidP="00CD2C22">
      <w:pPr>
        <w:pStyle w:val="ListParagraph"/>
        <w:numPr>
          <w:ilvl w:val="2"/>
          <w:numId w:val="39"/>
        </w:numPr>
        <w:contextualSpacing w:val="0"/>
      </w:pPr>
      <w:r w:rsidRPr="00111ADA">
        <w:t>Cheap</w:t>
      </w:r>
    </w:p>
    <w:p w14:paraId="1EBF3524" w14:textId="77777777" w:rsidR="00A2442D" w:rsidRPr="00111ADA" w:rsidRDefault="00A2442D" w:rsidP="00CD2C22">
      <w:pPr>
        <w:pStyle w:val="ListParagraph"/>
        <w:numPr>
          <w:ilvl w:val="2"/>
          <w:numId w:val="39"/>
        </w:numPr>
        <w:contextualSpacing w:val="0"/>
      </w:pPr>
      <w:r w:rsidRPr="00111ADA">
        <w:t xml:space="preserve">Fully </w:t>
      </w:r>
      <w:r w:rsidRPr="0002337F">
        <w:rPr>
          <w:i/>
          <w:iCs/>
          <w:u w:val="single"/>
        </w:rPr>
        <w:t>wet washable</w:t>
      </w:r>
    </w:p>
    <w:p w14:paraId="28665B5B" w14:textId="77777777" w:rsidR="00CD2C22" w:rsidRPr="00111ADA" w:rsidRDefault="00CD2C22" w:rsidP="00CD2C22">
      <w:pPr>
        <w:pStyle w:val="ListParagraph"/>
        <w:numPr>
          <w:ilvl w:val="2"/>
          <w:numId w:val="39"/>
        </w:numPr>
        <w:contextualSpacing w:val="0"/>
      </w:pPr>
      <w:r w:rsidRPr="00111ADA">
        <w:t>No tracking issues</w:t>
      </w:r>
    </w:p>
    <w:p w14:paraId="79CB6B27" w14:textId="77777777" w:rsidR="00CD2C22" w:rsidRPr="00111ADA" w:rsidRDefault="00CD2C22" w:rsidP="00CD2C22">
      <w:pPr>
        <w:pStyle w:val="ListParagraph"/>
        <w:numPr>
          <w:ilvl w:val="2"/>
          <w:numId w:val="39"/>
        </w:numPr>
        <w:contextualSpacing w:val="0"/>
      </w:pPr>
      <w:bookmarkStart w:id="4" w:name="_Hlk15297384"/>
      <w:r w:rsidRPr="00111ADA">
        <w:t>O</w:t>
      </w:r>
      <w:bookmarkStart w:id="5" w:name="_Hlk15297431"/>
      <w:r w:rsidRPr="00111ADA">
        <w:t>pen surface for air movement/heat exchange applications</w:t>
      </w:r>
    </w:p>
    <w:bookmarkEnd w:id="5"/>
    <w:p w14:paraId="0BDAA0BF" w14:textId="77777777" w:rsidR="00CD2C22" w:rsidRPr="00111ADA" w:rsidRDefault="00CD2C22" w:rsidP="00CD2C22">
      <w:pPr>
        <w:pStyle w:val="ListParagraph"/>
        <w:numPr>
          <w:ilvl w:val="2"/>
          <w:numId w:val="39"/>
        </w:numPr>
        <w:contextualSpacing w:val="0"/>
      </w:pPr>
      <w:r w:rsidRPr="00111ADA">
        <w:t>Gentle on product</w:t>
      </w:r>
    </w:p>
    <w:p w14:paraId="5D557050" w14:textId="77777777" w:rsidR="00CD2C22" w:rsidRPr="00111ADA" w:rsidRDefault="00CD2C22" w:rsidP="00CD2C22">
      <w:pPr>
        <w:pStyle w:val="ListParagraph"/>
        <w:numPr>
          <w:ilvl w:val="2"/>
          <w:numId w:val="39"/>
        </w:numPr>
        <w:contextualSpacing w:val="0"/>
      </w:pPr>
      <w:r w:rsidRPr="00111ADA">
        <w:t>Zero-tension belt (no pneumatic take-up required)</w:t>
      </w:r>
    </w:p>
    <w:p w14:paraId="31C29E5B" w14:textId="77777777" w:rsidR="00CD2C22" w:rsidRPr="00111ADA" w:rsidRDefault="00CD2C22" w:rsidP="00CD2C22">
      <w:pPr>
        <w:pStyle w:val="ListParagraph"/>
        <w:numPr>
          <w:ilvl w:val="2"/>
          <w:numId w:val="39"/>
        </w:numPr>
        <w:contextualSpacing w:val="0"/>
      </w:pPr>
      <w:r w:rsidRPr="00111ADA">
        <w:t>Does not require large drive section</w:t>
      </w:r>
    </w:p>
    <w:p w14:paraId="1241D51D" w14:textId="77777777" w:rsidR="00CD2C22" w:rsidRPr="00111ADA" w:rsidRDefault="00CD2C22" w:rsidP="00CD2C22">
      <w:pPr>
        <w:pStyle w:val="ListParagraph"/>
        <w:numPr>
          <w:ilvl w:val="2"/>
          <w:numId w:val="39"/>
        </w:numPr>
        <w:contextualSpacing w:val="0"/>
      </w:pPr>
      <w:r w:rsidRPr="00111ADA">
        <w:t>Drum motors are an option</w:t>
      </w:r>
    </w:p>
    <w:p w14:paraId="02997B07" w14:textId="77777777" w:rsidR="00CD2C22" w:rsidRPr="0002337F" w:rsidRDefault="00CD2C22" w:rsidP="00CD2C22">
      <w:pPr>
        <w:pStyle w:val="ListParagraph"/>
        <w:numPr>
          <w:ilvl w:val="2"/>
          <w:numId w:val="39"/>
        </w:numPr>
        <w:contextualSpacing w:val="0"/>
      </w:pPr>
      <w:r w:rsidRPr="0002337F">
        <w:t>Can be portable</w:t>
      </w:r>
      <w:bookmarkEnd w:id="4"/>
    </w:p>
    <w:p w14:paraId="55116594" w14:textId="77777777" w:rsidR="00CD2C22" w:rsidRPr="0002337F" w:rsidRDefault="00CD2C22" w:rsidP="00CD2C22">
      <w:pPr>
        <w:pStyle w:val="ListParagraph"/>
        <w:numPr>
          <w:ilvl w:val="2"/>
          <w:numId w:val="39"/>
        </w:numPr>
        <w:contextualSpacing w:val="0"/>
      </w:pPr>
      <w:r w:rsidRPr="0002337F">
        <w:t>Conveyor turns</w:t>
      </w:r>
    </w:p>
    <w:p w14:paraId="1772B4CA" w14:textId="77777777" w:rsidR="00CD2C22" w:rsidRPr="00B371C4" w:rsidRDefault="00CD2C22" w:rsidP="00CD2C22">
      <w:pPr>
        <w:pStyle w:val="ListParagraph"/>
        <w:numPr>
          <w:ilvl w:val="2"/>
          <w:numId w:val="39"/>
        </w:numPr>
        <w:contextualSpacing w:val="0"/>
        <w:rPr>
          <w:color w:val="FF0000"/>
        </w:rPr>
      </w:pPr>
      <w:r w:rsidRPr="00B371C4">
        <w:rPr>
          <w:color w:val="FF0000"/>
        </w:rPr>
        <w:t>Larger pulley diameters required</w:t>
      </w:r>
    </w:p>
    <w:p w14:paraId="268E6195" w14:textId="77777777" w:rsidR="00CD2C22" w:rsidRDefault="00CD2C22" w:rsidP="00CD2C22">
      <w:pPr>
        <w:pStyle w:val="ListParagraph"/>
        <w:numPr>
          <w:ilvl w:val="2"/>
          <w:numId w:val="39"/>
        </w:numPr>
        <w:contextualSpacing w:val="0"/>
        <w:rPr>
          <w:color w:val="FF0000"/>
        </w:rPr>
      </w:pPr>
      <w:r w:rsidRPr="00B371C4">
        <w:rPr>
          <w:color w:val="FF0000"/>
        </w:rPr>
        <w:t>Somewhat maintain product orientation</w:t>
      </w:r>
    </w:p>
    <w:p w14:paraId="3F424D72" w14:textId="77777777" w:rsidR="00CD2C22" w:rsidRDefault="00CD2C22" w:rsidP="00CD2C22">
      <w:pPr>
        <w:pStyle w:val="ListParagraph"/>
        <w:numPr>
          <w:ilvl w:val="2"/>
          <w:numId w:val="39"/>
        </w:numPr>
        <w:contextualSpacing w:val="0"/>
        <w:rPr>
          <w:color w:val="FF0000"/>
        </w:rPr>
      </w:pPr>
      <w:r>
        <w:rPr>
          <w:color w:val="FF0000"/>
        </w:rPr>
        <w:t>Very time-consuming cleaning process</w:t>
      </w:r>
      <w:r w:rsidR="0002337F">
        <w:rPr>
          <w:color w:val="FF0000"/>
        </w:rPr>
        <w:t>.  2x the surface to clean, in addition to the complexity to clean and inaccessibility to the interfaces of each of the hinge points and pins.  Very difficult to validate to microbial cleaning standards.</w:t>
      </w:r>
    </w:p>
    <w:p w14:paraId="6DA1F0B8" w14:textId="77777777" w:rsidR="00E47758" w:rsidRPr="00E47758" w:rsidRDefault="00E47758" w:rsidP="00CD2C22">
      <w:pPr>
        <w:pStyle w:val="ListParagraph"/>
        <w:numPr>
          <w:ilvl w:val="2"/>
          <w:numId w:val="39"/>
        </w:numPr>
        <w:contextualSpacing w:val="0"/>
        <w:rPr>
          <w:color w:val="FF0000"/>
        </w:rPr>
      </w:pPr>
      <w:r>
        <w:rPr>
          <w:color w:val="FF0000"/>
        </w:rPr>
        <w:t>F</w:t>
      </w:r>
      <w:r w:rsidRPr="00E47758">
        <w:rPr>
          <w:color w:val="FF0000"/>
        </w:rPr>
        <w:t>oreign material risk of broken plastic pieces due to improper set up and mishandling</w:t>
      </w:r>
      <w:r>
        <w:rPr>
          <w:color w:val="FF0000"/>
        </w:rPr>
        <w:t xml:space="preserve">. </w:t>
      </w:r>
      <w:r w:rsidRPr="00E47758">
        <w:rPr>
          <w:color w:val="FF0000"/>
        </w:rPr>
        <w:t>Regular inspection for damage and wear needs to be addressed as part of the inspection and maintenance program</w:t>
      </w:r>
    </w:p>
    <w:p w14:paraId="789CA8AB" w14:textId="77777777" w:rsidR="00CD2C22" w:rsidRDefault="00CD2C22" w:rsidP="00CD2C22">
      <w:pPr>
        <w:pStyle w:val="BodyText"/>
      </w:pPr>
    </w:p>
    <w:p w14:paraId="2CFFA2A1" w14:textId="77777777" w:rsidR="00C37433" w:rsidRDefault="00C37433" w:rsidP="007530EC">
      <w:pPr>
        <w:pStyle w:val="BodyText"/>
        <w:ind w:left="1080"/>
      </w:pPr>
    </w:p>
    <w:p w14:paraId="660ED3BA" w14:textId="77777777" w:rsidR="00C37433" w:rsidRPr="00C37433" w:rsidRDefault="00C37433" w:rsidP="00C37433">
      <w:pPr>
        <w:pStyle w:val="BodyText"/>
      </w:pPr>
    </w:p>
    <w:p w14:paraId="61DD6D38" w14:textId="77777777" w:rsidR="00C37433" w:rsidRDefault="00C37433">
      <w:pPr>
        <w:rPr>
          <w:rFonts w:cs="Arial"/>
          <w:b/>
          <w:iCs/>
          <w:kern w:val="32"/>
          <w:sz w:val="32"/>
          <w:szCs w:val="28"/>
        </w:rPr>
      </w:pPr>
      <w:r>
        <w:br w:type="page"/>
      </w:r>
    </w:p>
    <w:p w14:paraId="06B3F7B5" w14:textId="77777777" w:rsidR="00F36386" w:rsidRDefault="008D516E" w:rsidP="00F36386">
      <w:pPr>
        <w:pStyle w:val="Heading1"/>
        <w:rPr>
          <w:u w:val="single"/>
        </w:rPr>
      </w:pPr>
      <w:bookmarkStart w:id="6" w:name="_Toc356564362"/>
      <w:r w:rsidRPr="00195655">
        <w:rPr>
          <w:u w:val="single"/>
        </w:rPr>
        <w:lastRenderedPageBreak/>
        <w:t>Dry Production Environments</w:t>
      </w:r>
      <w:bookmarkEnd w:id="6"/>
    </w:p>
    <w:p w14:paraId="41327F9E" w14:textId="77777777" w:rsidR="004F2709" w:rsidRPr="004F2709" w:rsidRDefault="004F2709" w:rsidP="004F2709">
      <w:pPr>
        <w:pStyle w:val="BodyText"/>
      </w:pPr>
    </w:p>
    <w:p w14:paraId="4956B853" w14:textId="77777777" w:rsidR="008D516E" w:rsidRPr="00AD25BB" w:rsidRDefault="008D516E" w:rsidP="008D516E">
      <w:pPr>
        <w:pStyle w:val="ListParagraph"/>
        <w:numPr>
          <w:ilvl w:val="0"/>
          <w:numId w:val="21"/>
        </w:numPr>
        <w:rPr>
          <w:rFonts w:ascii="Arial" w:hAnsi="Arial" w:cs="Arial"/>
        </w:rPr>
      </w:pPr>
      <w:r w:rsidRPr="00AD25BB">
        <w:rPr>
          <w:rFonts w:ascii="Arial" w:hAnsi="Arial" w:cs="Arial"/>
          <w:b/>
        </w:rPr>
        <w:t>Dry Clean</w:t>
      </w:r>
      <w:r w:rsidRPr="00AD25BB">
        <w:rPr>
          <w:rFonts w:ascii="Arial" w:hAnsi="Arial" w:cs="Arial"/>
        </w:rPr>
        <w:t xml:space="preserve"> – </w:t>
      </w:r>
      <w:r w:rsidR="00070D1D">
        <w:rPr>
          <w:rFonts w:ascii="Arial" w:hAnsi="Arial" w:cs="Arial"/>
        </w:rPr>
        <w:t xml:space="preserve">the </w:t>
      </w:r>
      <w:r w:rsidRPr="00AD25BB">
        <w:rPr>
          <w:rFonts w:ascii="Arial" w:hAnsi="Arial" w:cs="Arial"/>
        </w:rPr>
        <w:t>physical removal of</w:t>
      </w:r>
      <w:r w:rsidR="00070D1D">
        <w:rPr>
          <w:rFonts w:ascii="Arial" w:hAnsi="Arial" w:cs="Arial"/>
        </w:rPr>
        <w:t xml:space="preserve"> material by manual means.  U</w:t>
      </w:r>
      <w:r w:rsidRPr="00AD25BB">
        <w:rPr>
          <w:rFonts w:ascii="Arial" w:hAnsi="Arial" w:cs="Arial"/>
        </w:rPr>
        <w:t xml:space="preserve">se of water or </w:t>
      </w:r>
      <w:r w:rsidR="004F2709">
        <w:rPr>
          <w:rFonts w:ascii="Arial" w:hAnsi="Arial" w:cs="Arial"/>
        </w:rPr>
        <w:t>detergents</w:t>
      </w:r>
      <w:r w:rsidR="00070D1D">
        <w:rPr>
          <w:rFonts w:ascii="Arial" w:hAnsi="Arial" w:cs="Arial"/>
        </w:rPr>
        <w:t xml:space="preserve"> is not permitted</w:t>
      </w:r>
      <w:r w:rsidRPr="00AD25BB">
        <w:rPr>
          <w:rFonts w:ascii="Arial" w:hAnsi="Arial" w:cs="Arial"/>
        </w:rPr>
        <w:t xml:space="preserve">.  Acceptable methods </w:t>
      </w:r>
      <w:r w:rsidR="00070D1D">
        <w:rPr>
          <w:rFonts w:ascii="Arial" w:hAnsi="Arial" w:cs="Arial"/>
        </w:rPr>
        <w:t xml:space="preserve">of dry cleaning </w:t>
      </w:r>
      <w:r w:rsidRPr="00AD25BB">
        <w:rPr>
          <w:rFonts w:ascii="Arial" w:hAnsi="Arial" w:cs="Arial"/>
        </w:rPr>
        <w:t xml:space="preserve">include the following:  brushing, scraping, vacuuming, </w:t>
      </w:r>
      <w:r w:rsidR="004F2709">
        <w:rPr>
          <w:rFonts w:ascii="Arial" w:hAnsi="Arial" w:cs="Arial"/>
        </w:rPr>
        <w:t xml:space="preserve">low moisture sanitizing wipes </w:t>
      </w:r>
      <w:r w:rsidRPr="00AD25BB">
        <w:rPr>
          <w:rFonts w:ascii="Arial" w:hAnsi="Arial" w:cs="Arial"/>
        </w:rPr>
        <w:t xml:space="preserve">and minimal compressed air (by exception ONLY).  </w:t>
      </w:r>
      <w:r w:rsidR="00070D1D">
        <w:rPr>
          <w:rFonts w:ascii="Arial" w:hAnsi="Arial" w:cs="Arial"/>
        </w:rPr>
        <w:t>D</w:t>
      </w:r>
      <w:r w:rsidRPr="00AD25BB">
        <w:rPr>
          <w:rFonts w:ascii="Arial" w:hAnsi="Arial" w:cs="Arial"/>
        </w:rPr>
        <w:t xml:space="preserve">ry </w:t>
      </w:r>
      <w:r w:rsidR="00070D1D">
        <w:rPr>
          <w:rFonts w:ascii="Arial" w:hAnsi="Arial" w:cs="Arial"/>
        </w:rPr>
        <w:t xml:space="preserve">cleaning may be </w:t>
      </w:r>
      <w:r w:rsidRPr="00AD25BB">
        <w:rPr>
          <w:rFonts w:ascii="Arial" w:hAnsi="Arial" w:cs="Arial"/>
        </w:rPr>
        <w:t xml:space="preserve">used for low Aw products </w:t>
      </w:r>
      <w:r w:rsidR="00070D1D">
        <w:rPr>
          <w:rFonts w:ascii="Arial" w:hAnsi="Arial" w:cs="Arial"/>
        </w:rPr>
        <w:t>(</w:t>
      </w:r>
      <w:r w:rsidRPr="00AD25BB">
        <w:rPr>
          <w:rFonts w:ascii="Arial" w:hAnsi="Arial" w:cs="Arial"/>
        </w:rPr>
        <w:t>&lt; 0.6</w:t>
      </w:r>
      <w:r w:rsidR="00070D1D">
        <w:rPr>
          <w:rFonts w:ascii="Arial" w:hAnsi="Arial" w:cs="Arial"/>
        </w:rPr>
        <w:t>)</w:t>
      </w:r>
      <w:r w:rsidRPr="00AD25BB">
        <w:rPr>
          <w:rFonts w:ascii="Arial" w:hAnsi="Arial" w:cs="Arial"/>
        </w:rPr>
        <w:t xml:space="preserve"> including liquid ingredients (e.g. oils, HFCS, etc.)</w:t>
      </w:r>
    </w:p>
    <w:p w14:paraId="1EEA1F85" w14:textId="77777777" w:rsidR="008D516E" w:rsidRPr="00133B33" w:rsidRDefault="008D516E" w:rsidP="008D516E">
      <w:pPr>
        <w:pStyle w:val="BodyText"/>
        <w:numPr>
          <w:ilvl w:val="1"/>
          <w:numId w:val="21"/>
        </w:numPr>
      </w:pPr>
      <w:r w:rsidRPr="00133B33">
        <w:t xml:space="preserve">Meets or exceeds the following criteria (as defined by the Sanitation Center of Excellence): </w:t>
      </w:r>
    </w:p>
    <w:p w14:paraId="16C80337" w14:textId="77777777" w:rsidR="008D516E" w:rsidRPr="00133B33" w:rsidRDefault="008D516E" w:rsidP="008D516E">
      <w:pPr>
        <w:pStyle w:val="BodyText"/>
        <w:numPr>
          <w:ilvl w:val="2"/>
          <w:numId w:val="21"/>
        </w:numPr>
      </w:pPr>
      <w:r w:rsidRPr="00133B33">
        <w:t>all surfaces can be cleaned and maintained for GMI quality indicator microorganism thresholds</w:t>
      </w:r>
    </w:p>
    <w:p w14:paraId="12301CEA" w14:textId="77777777" w:rsidR="008D516E" w:rsidRPr="00133B33" w:rsidRDefault="008D516E" w:rsidP="008D516E">
      <w:pPr>
        <w:pStyle w:val="BodyText"/>
        <w:numPr>
          <w:ilvl w:val="2"/>
          <w:numId w:val="21"/>
        </w:numPr>
      </w:pPr>
      <w:r w:rsidRPr="00133B33">
        <w:t>zero pathogens</w:t>
      </w:r>
    </w:p>
    <w:p w14:paraId="5AD1FEDE" w14:textId="77777777" w:rsidR="008D516E" w:rsidRPr="00133B33" w:rsidRDefault="008D516E" w:rsidP="008D516E">
      <w:pPr>
        <w:pStyle w:val="BodyText"/>
        <w:numPr>
          <w:ilvl w:val="2"/>
          <w:numId w:val="21"/>
        </w:numPr>
      </w:pPr>
      <w:r w:rsidRPr="00133B33">
        <w:t xml:space="preserve">GMI thresholds for allergens via analytical sampling </w:t>
      </w:r>
    </w:p>
    <w:p w14:paraId="452B7DE3" w14:textId="77777777" w:rsidR="008D516E" w:rsidRPr="00133B33" w:rsidRDefault="008D516E" w:rsidP="008D516E">
      <w:pPr>
        <w:pStyle w:val="BodyText"/>
        <w:numPr>
          <w:ilvl w:val="2"/>
          <w:numId w:val="21"/>
        </w:numPr>
      </w:pPr>
      <w:r w:rsidRPr="00133B33">
        <w:t>prevents the harborage and growth of pests</w:t>
      </w:r>
    </w:p>
    <w:p w14:paraId="3089553E" w14:textId="77777777" w:rsidR="008D516E" w:rsidRPr="00133B33" w:rsidRDefault="008D516E" w:rsidP="008D516E">
      <w:pPr>
        <w:pStyle w:val="BodyText"/>
        <w:numPr>
          <w:ilvl w:val="2"/>
          <w:numId w:val="21"/>
        </w:numPr>
      </w:pPr>
      <w:r w:rsidRPr="00133B33">
        <w:t>meets all regulatory requirements</w:t>
      </w:r>
    </w:p>
    <w:p w14:paraId="1F97F4F5" w14:textId="77777777" w:rsidR="00F36386" w:rsidRDefault="008D516E" w:rsidP="00F36386">
      <w:pPr>
        <w:pStyle w:val="BodyText"/>
        <w:numPr>
          <w:ilvl w:val="2"/>
          <w:numId w:val="21"/>
        </w:numPr>
      </w:pPr>
      <w:r w:rsidRPr="00133B33">
        <w:t>prevents quality/sensory issues</w:t>
      </w:r>
    </w:p>
    <w:p w14:paraId="239D0EC8" w14:textId="77777777" w:rsidR="008820BD" w:rsidRPr="008820BD" w:rsidRDefault="008820BD" w:rsidP="008820BD">
      <w:pPr>
        <w:pStyle w:val="BodyText"/>
        <w:numPr>
          <w:ilvl w:val="0"/>
          <w:numId w:val="37"/>
        </w:numPr>
        <w:rPr>
          <w:rFonts w:cs="Arial"/>
        </w:rPr>
      </w:pPr>
      <w:r w:rsidRPr="008820BD">
        <w:rPr>
          <w:rFonts w:cs="Arial"/>
        </w:rPr>
        <w:t>“Dry chemical spray cleaning” to acceptable methods of drying cleaning</w:t>
      </w:r>
    </w:p>
    <w:p w14:paraId="5B4CD5D6" w14:textId="77777777" w:rsidR="008820BD" w:rsidRPr="008820BD" w:rsidRDefault="008820BD" w:rsidP="008820BD">
      <w:pPr>
        <w:pStyle w:val="ListParagraph"/>
        <w:numPr>
          <w:ilvl w:val="0"/>
          <w:numId w:val="37"/>
        </w:numPr>
        <w:rPr>
          <w:rFonts w:ascii="Arial" w:hAnsi="Arial" w:cs="Arial"/>
          <w:sz w:val="22"/>
          <w:szCs w:val="22"/>
        </w:rPr>
      </w:pPr>
      <w:r w:rsidRPr="008820BD">
        <w:rPr>
          <w:rFonts w:ascii="Arial" w:hAnsi="Arial" w:cs="Arial"/>
        </w:rPr>
        <w:t>Dry cleaning may be used for a variety of soils including low Aw (water activity) liquid ingredients</w:t>
      </w:r>
    </w:p>
    <w:p w14:paraId="2DB46203" w14:textId="77777777" w:rsidR="008820BD" w:rsidRPr="008820BD" w:rsidRDefault="008820BD" w:rsidP="008820BD">
      <w:pPr>
        <w:pStyle w:val="ListParagraph"/>
        <w:ind w:left="1800"/>
        <w:rPr>
          <w:rFonts w:ascii="Arial" w:hAnsi="Arial" w:cs="Arial"/>
          <w:sz w:val="22"/>
          <w:szCs w:val="22"/>
        </w:rPr>
      </w:pPr>
    </w:p>
    <w:p w14:paraId="7C20DCCF" w14:textId="77777777" w:rsidR="008820BD" w:rsidRPr="00133B33" w:rsidRDefault="008820BD" w:rsidP="008820BD">
      <w:pPr>
        <w:pStyle w:val="BodyText"/>
        <w:ind w:left="1800"/>
      </w:pPr>
    </w:p>
    <w:p w14:paraId="13C3FB98" w14:textId="77777777" w:rsidR="000A49A8" w:rsidRPr="000A49A8" w:rsidRDefault="00630A06" w:rsidP="000A49A8">
      <w:pPr>
        <w:pStyle w:val="Heading2"/>
      </w:pPr>
      <w:r w:rsidRPr="00630A06">
        <w:rPr>
          <w:u w:val="single"/>
        </w:rPr>
        <w:t>Specific</w:t>
      </w:r>
      <w:r w:rsidR="0067782F" w:rsidRPr="00630A06">
        <w:rPr>
          <w:u w:val="single"/>
        </w:rPr>
        <w:t xml:space="preserve"> </w:t>
      </w:r>
      <w:r w:rsidR="00F36386" w:rsidRPr="00630A06">
        <w:rPr>
          <w:u w:val="single"/>
        </w:rPr>
        <w:t xml:space="preserve">Fabrication and Weld Quality </w:t>
      </w:r>
    </w:p>
    <w:p w14:paraId="6097BC93" w14:textId="77777777" w:rsidR="000A49A8" w:rsidRDefault="000A49A8" w:rsidP="00F4435C">
      <w:pPr>
        <w:pStyle w:val="Heading3"/>
      </w:pPr>
      <w:r>
        <w:t xml:space="preserve">Conveyors should be constructed of </w:t>
      </w:r>
      <w:r w:rsidR="003153FA">
        <w:t>AISI 30</w:t>
      </w:r>
      <w:r w:rsidR="00070D1D">
        <w:t>0 series</w:t>
      </w:r>
      <w:r w:rsidR="003153FA">
        <w:t xml:space="preserve"> </w:t>
      </w:r>
      <w:r>
        <w:t>stainless tube</w:t>
      </w:r>
      <w:r w:rsidR="00070D1D">
        <w:t>.  A</w:t>
      </w:r>
      <w:r>
        <w:t>ll weldin</w:t>
      </w:r>
      <w:r w:rsidR="0067546B">
        <w:t xml:space="preserve">g to be continuous, smooth, </w:t>
      </w:r>
      <w:r>
        <w:t xml:space="preserve">flush, and finish being equivalent to </w:t>
      </w:r>
      <w:r w:rsidR="004F2709">
        <w:lastRenderedPageBreak/>
        <w:t>5</w:t>
      </w:r>
      <w:r>
        <w:t xml:space="preserve">2 </w:t>
      </w:r>
      <w:r>
        <w:rPr>
          <w:rFonts w:cs="Times New Roman"/>
        </w:rPr>
        <w:t>µ</w:t>
      </w:r>
      <w:r>
        <w:t>in R</w:t>
      </w:r>
      <w:r>
        <w:rPr>
          <w:rFonts w:cs="Times New Roman"/>
        </w:rPr>
        <w:t>α</w:t>
      </w:r>
      <w:r w:rsidR="0067546B">
        <w:t xml:space="preserve">.  </w:t>
      </w:r>
      <w:r w:rsidR="00795668">
        <w:t xml:space="preserve">In some </w:t>
      </w:r>
      <w:r w:rsidR="0074740B">
        <w:t>cases,</w:t>
      </w:r>
      <w:r w:rsidR="00795668">
        <w:t xml:space="preserve"> painted frames may be used with prior approval from GMI. </w:t>
      </w:r>
      <w:r w:rsidR="00D743D2">
        <w:t xml:space="preserve"> Painted surfaces shall not be over product areas.</w:t>
      </w:r>
    </w:p>
    <w:p w14:paraId="382A42BF" w14:textId="77777777" w:rsidR="00F4435C" w:rsidRDefault="00F4435C" w:rsidP="00F4435C">
      <w:pPr>
        <w:pStyle w:val="Heading3"/>
      </w:pPr>
      <w:r>
        <w:t xml:space="preserve">Motors and gearboxes </w:t>
      </w:r>
      <w:r w:rsidR="00AF4592">
        <w:t>can</w:t>
      </w:r>
      <w:r>
        <w:t xml:space="preserve"> be painted</w:t>
      </w:r>
      <w:r w:rsidR="006F6124">
        <w:t>.</w:t>
      </w:r>
      <w:r w:rsidR="001A2D0B">
        <w:t xml:space="preserve"> </w:t>
      </w:r>
      <w:bookmarkStart w:id="7" w:name="_Hlk505770465"/>
      <w:r w:rsidR="00666FD1" w:rsidRPr="00666FD1">
        <w:t xml:space="preserve">(Approved manufactures can be found in </w:t>
      </w:r>
      <w:r w:rsidR="00666FD1" w:rsidRPr="00CB421E">
        <w:rPr>
          <w:rStyle w:val="Hyperlink"/>
          <w:u w:val="none"/>
        </w:rPr>
        <w:t>Schedule W Machine Component Guideline</w:t>
      </w:r>
      <w:r w:rsidR="00666FD1" w:rsidRPr="00666FD1">
        <w:t>)</w:t>
      </w:r>
      <w:bookmarkEnd w:id="7"/>
    </w:p>
    <w:p w14:paraId="484F7014" w14:textId="77777777" w:rsidR="00F4435C" w:rsidRDefault="00BB7712" w:rsidP="00F4435C">
      <w:pPr>
        <w:pStyle w:val="Heading3"/>
      </w:pPr>
      <w:r>
        <w:t>Intralox</w:t>
      </w:r>
      <w:r w:rsidR="00165383">
        <w:t>, and Rexnord</w:t>
      </w:r>
      <w:r>
        <w:t xml:space="preserve"> </w:t>
      </w:r>
      <w:r w:rsidR="00F4435C">
        <w:t>belt material is acceptable</w:t>
      </w:r>
    </w:p>
    <w:p w14:paraId="2A8B8F2D" w14:textId="77777777" w:rsidR="00F4435C" w:rsidRDefault="00E77E54" w:rsidP="00E77E54">
      <w:pPr>
        <w:pStyle w:val="Heading3"/>
      </w:pPr>
      <w:r>
        <w:t>Multi piece roller is acceptable</w:t>
      </w:r>
    </w:p>
    <w:p w14:paraId="47007801" w14:textId="77777777" w:rsidR="00E77E54" w:rsidRDefault="00E77E54" w:rsidP="00E77E54">
      <w:pPr>
        <w:pStyle w:val="Heading3"/>
      </w:pPr>
      <w:r>
        <w:t>Lap joints are acceptable</w:t>
      </w:r>
      <w:r w:rsidR="00443F61">
        <w:t>, so stand-offs are not a require</w:t>
      </w:r>
      <w:r w:rsidR="004900C8">
        <w:t>ment</w:t>
      </w:r>
      <w:r>
        <w:t xml:space="preserve"> </w:t>
      </w:r>
      <w:r w:rsidR="004900C8">
        <w:t xml:space="preserve">in this environment. </w:t>
      </w:r>
      <w:r w:rsidR="00D743D2">
        <w:t>(</w:t>
      </w:r>
      <w:r w:rsidR="004569DB">
        <w:t>Example</w:t>
      </w:r>
      <w:r w:rsidR="00D743D2">
        <w:t>:</w:t>
      </w:r>
      <w:r w:rsidR="002A13AA">
        <w:t xml:space="preserve"> Bolted scrap</w:t>
      </w:r>
      <w:r>
        <w:t>ers</w:t>
      </w:r>
      <w:r w:rsidR="00443F61">
        <w:t>, bearings</w:t>
      </w:r>
      <w:r w:rsidR="00D743D2">
        <w:t>)</w:t>
      </w:r>
    </w:p>
    <w:p w14:paraId="7808A337" w14:textId="77777777" w:rsidR="00E77E54" w:rsidRDefault="00E77E54" w:rsidP="00E77E54">
      <w:pPr>
        <w:pStyle w:val="Heading3"/>
      </w:pPr>
      <w:r>
        <w:t>Exposed threads are acceptable</w:t>
      </w:r>
    </w:p>
    <w:p w14:paraId="7E6A618C" w14:textId="77777777" w:rsidR="00CC2300" w:rsidRDefault="008946BD" w:rsidP="00666FD1">
      <w:pPr>
        <w:pStyle w:val="Heading3"/>
      </w:pPr>
      <w:r>
        <w:t xml:space="preserve">Electrical and controls design should be in accordance to General Mills </w:t>
      </w:r>
      <w:r w:rsidR="00666FD1" w:rsidRPr="00CB421E">
        <w:rPr>
          <w:rStyle w:val="Hyperlink"/>
          <w:u w:val="none"/>
        </w:rPr>
        <w:t>OEM Electrical &amp; Controls Guidelines</w:t>
      </w:r>
      <w:r w:rsidR="00666FD1">
        <w:t xml:space="preserve">, and </w:t>
      </w:r>
      <w:r w:rsidR="00666FD1" w:rsidRPr="00CB421E">
        <w:rPr>
          <w:rStyle w:val="Hyperlink"/>
          <w:u w:val="none"/>
        </w:rPr>
        <w:t>Schedule Z</w:t>
      </w:r>
      <w:r w:rsidR="00666FD1">
        <w:t xml:space="preserve"> conformance worksheet should be completed with all projects</w:t>
      </w:r>
      <w:r w:rsidR="00666FD1" w:rsidRPr="00666FD1">
        <w:t>)</w:t>
      </w:r>
    </w:p>
    <w:p w14:paraId="522D3FB4" w14:textId="77777777" w:rsidR="0002334A" w:rsidRPr="00BB7712" w:rsidRDefault="0002334A" w:rsidP="0002334A">
      <w:pPr>
        <w:pStyle w:val="Heading3"/>
      </w:pPr>
      <w:r>
        <w:t xml:space="preserve">Bearings are preferred </w:t>
      </w:r>
      <w:r w:rsidR="004F0494">
        <w:t>to be</w:t>
      </w:r>
      <w:r>
        <w:t xml:space="preserve"> of AISI 300 series stainless, but in some instances painted bearings can be used with prior approval from GMI. </w:t>
      </w:r>
      <w:r w:rsidR="001B24B3" w:rsidRPr="00666FD1">
        <w:t xml:space="preserve">(Approved manufactures can be found in </w:t>
      </w:r>
      <w:r w:rsidR="001B24B3" w:rsidRPr="00CB421E">
        <w:rPr>
          <w:rStyle w:val="Hyperlink"/>
          <w:u w:val="none"/>
        </w:rPr>
        <w:t>Schedule W Machine Component Guideline</w:t>
      </w:r>
      <w:r w:rsidR="001B24B3" w:rsidRPr="00666FD1">
        <w:t>)</w:t>
      </w:r>
    </w:p>
    <w:p w14:paraId="2CF1C25F" w14:textId="77777777" w:rsidR="0002334A" w:rsidRPr="0002334A" w:rsidRDefault="0002334A" w:rsidP="0002334A">
      <w:pPr>
        <w:pStyle w:val="BodyText"/>
      </w:pPr>
    </w:p>
    <w:p w14:paraId="51BA7227" w14:textId="77777777" w:rsidR="00E77E54" w:rsidRPr="00E77E54" w:rsidRDefault="00E77E54" w:rsidP="00E77E54">
      <w:pPr>
        <w:pStyle w:val="BodyText"/>
      </w:pPr>
    </w:p>
    <w:p w14:paraId="78BA327B" w14:textId="77777777" w:rsidR="00630A06" w:rsidRPr="000A49A8" w:rsidRDefault="00630A06" w:rsidP="000A49A8">
      <w:pPr>
        <w:pStyle w:val="Heading2"/>
      </w:pPr>
      <w:r>
        <w:br w:type="page"/>
      </w:r>
    </w:p>
    <w:p w14:paraId="1A2FA39A" w14:textId="77777777" w:rsidR="00FE7B4B" w:rsidRPr="00195655" w:rsidRDefault="00A26FF6" w:rsidP="00FE7B4B">
      <w:pPr>
        <w:pStyle w:val="Heading1"/>
        <w:rPr>
          <w:u w:val="single"/>
        </w:rPr>
      </w:pPr>
      <w:bookmarkStart w:id="8" w:name="_Toc356564363"/>
      <w:r w:rsidRPr="00195655">
        <w:rPr>
          <w:u w:val="single"/>
        </w:rPr>
        <w:lastRenderedPageBreak/>
        <w:t>Wet Production Environments</w:t>
      </w:r>
      <w:bookmarkEnd w:id="8"/>
    </w:p>
    <w:p w14:paraId="30A41BCB" w14:textId="77777777" w:rsidR="00FE7B4B" w:rsidRDefault="00E15FC2" w:rsidP="00FE7B4B">
      <w:pPr>
        <w:pStyle w:val="BodyText"/>
      </w:pPr>
      <w:r>
        <w:t xml:space="preserve">Wet production environments are defined as those that have either; wet product in contact with the surface of the </w:t>
      </w:r>
      <w:r w:rsidR="004F0494">
        <w:t>conveyor or</w:t>
      </w:r>
      <w:r>
        <w:t xml:space="preserve"> use wet wash sanitation procedures to clean and sanitize the conveyor at the end of the run.</w:t>
      </w:r>
    </w:p>
    <w:p w14:paraId="22CB1436" w14:textId="77777777" w:rsidR="008D516E" w:rsidRPr="00AD25BB" w:rsidRDefault="008D516E" w:rsidP="008D516E">
      <w:pPr>
        <w:pStyle w:val="ListParagraph"/>
        <w:numPr>
          <w:ilvl w:val="0"/>
          <w:numId w:val="20"/>
        </w:numPr>
        <w:rPr>
          <w:rFonts w:ascii="Arial" w:hAnsi="Arial" w:cs="Arial"/>
        </w:rPr>
      </w:pPr>
      <w:r w:rsidRPr="00AD25BB">
        <w:rPr>
          <w:rFonts w:ascii="Arial" w:hAnsi="Arial" w:cs="Arial"/>
          <w:b/>
        </w:rPr>
        <w:t>Wet</w:t>
      </w:r>
      <w:r w:rsidRPr="00AD25BB">
        <w:rPr>
          <w:rFonts w:ascii="Arial" w:hAnsi="Arial" w:cs="Arial"/>
        </w:rPr>
        <w:t xml:space="preserve"> </w:t>
      </w:r>
      <w:r w:rsidRPr="00AD25BB">
        <w:rPr>
          <w:rFonts w:ascii="Arial" w:hAnsi="Arial" w:cs="Arial"/>
          <w:b/>
        </w:rPr>
        <w:t>Clean</w:t>
      </w:r>
      <w:r w:rsidRPr="00AD25BB">
        <w:rPr>
          <w:rFonts w:ascii="Arial" w:hAnsi="Arial" w:cs="Arial"/>
        </w:rPr>
        <w:t xml:space="preserve">– </w:t>
      </w:r>
      <w:r w:rsidR="0049143D">
        <w:rPr>
          <w:rFonts w:ascii="Arial" w:hAnsi="Arial" w:cs="Arial"/>
        </w:rPr>
        <w:t xml:space="preserve">the </w:t>
      </w:r>
      <w:r w:rsidRPr="00AD25BB">
        <w:rPr>
          <w:rFonts w:ascii="Arial" w:hAnsi="Arial" w:cs="Arial"/>
        </w:rPr>
        <w:t xml:space="preserve">physical removal of material and subsequent sanitizing with the aid of chemicals (cleaners and sanitizers) and water.  Acceptable methods include the following:  bucket and brush, foaming, CIP, COP, </w:t>
      </w:r>
      <w:r w:rsidR="0049143D">
        <w:rPr>
          <w:rFonts w:ascii="Arial" w:hAnsi="Arial" w:cs="Arial"/>
        </w:rPr>
        <w:t xml:space="preserve">and </w:t>
      </w:r>
      <w:r w:rsidRPr="00AD25BB">
        <w:rPr>
          <w:rFonts w:ascii="Arial" w:hAnsi="Arial" w:cs="Arial"/>
        </w:rPr>
        <w:t xml:space="preserve">automated washers.  </w:t>
      </w:r>
      <w:r w:rsidR="0049143D">
        <w:rPr>
          <w:rFonts w:ascii="Arial" w:hAnsi="Arial" w:cs="Arial"/>
        </w:rPr>
        <w:t>W</w:t>
      </w:r>
      <w:r w:rsidRPr="00AD25BB">
        <w:rPr>
          <w:rFonts w:ascii="Arial" w:hAnsi="Arial" w:cs="Arial"/>
        </w:rPr>
        <w:t xml:space="preserve">et cleaning </w:t>
      </w:r>
      <w:r w:rsidR="0049143D">
        <w:rPr>
          <w:rFonts w:ascii="Arial" w:hAnsi="Arial" w:cs="Arial"/>
        </w:rPr>
        <w:t xml:space="preserve">may be used when the debris </w:t>
      </w:r>
      <w:r w:rsidRPr="00AD25BB">
        <w:rPr>
          <w:rFonts w:ascii="Arial" w:hAnsi="Arial" w:cs="Arial"/>
        </w:rPr>
        <w:t>material has an Aw =/&gt; 0.6 or material that can't be adequately removed with dry methods (e.g. sticky)</w:t>
      </w:r>
    </w:p>
    <w:p w14:paraId="63D330CF" w14:textId="77777777" w:rsidR="008D516E" w:rsidRDefault="008D516E" w:rsidP="008D516E">
      <w:pPr>
        <w:pStyle w:val="BodyText"/>
        <w:numPr>
          <w:ilvl w:val="1"/>
          <w:numId w:val="20"/>
        </w:numPr>
      </w:pPr>
      <w:r>
        <w:t>Wet clean methods</w:t>
      </w:r>
    </w:p>
    <w:p w14:paraId="38046332" w14:textId="77777777" w:rsidR="008D516E" w:rsidRDefault="008D516E" w:rsidP="008D516E">
      <w:pPr>
        <w:pStyle w:val="BodyText"/>
        <w:numPr>
          <w:ilvl w:val="2"/>
          <w:numId w:val="20"/>
        </w:numPr>
      </w:pPr>
      <w:r>
        <w:t>Controlled wet cleaning - v</w:t>
      </w:r>
      <w:r w:rsidRPr="00820FC8">
        <w:t>ery controlled use of water and chemicals (spot cleaning)</w:t>
      </w:r>
      <w:r>
        <w:t xml:space="preserve"> </w:t>
      </w:r>
    </w:p>
    <w:p w14:paraId="1B5E4185" w14:textId="77777777" w:rsidR="008D516E" w:rsidRDefault="008D516E" w:rsidP="008D516E">
      <w:pPr>
        <w:pStyle w:val="BodyText"/>
        <w:numPr>
          <w:ilvl w:val="2"/>
          <w:numId w:val="20"/>
        </w:numPr>
      </w:pPr>
      <w:r>
        <w:t xml:space="preserve">Flood cleaning </w:t>
      </w:r>
      <w:r w:rsidR="003424E0">
        <w:t>(hosing/foaming)</w:t>
      </w:r>
    </w:p>
    <w:p w14:paraId="0A044251" w14:textId="77777777" w:rsidR="008D516E" w:rsidRPr="00133B33" w:rsidRDefault="0049143D" w:rsidP="008D516E">
      <w:pPr>
        <w:pStyle w:val="BodyText"/>
        <w:numPr>
          <w:ilvl w:val="1"/>
          <w:numId w:val="20"/>
        </w:numPr>
      </w:pPr>
      <w:r w:rsidRPr="00133B33">
        <w:t>A wet product zone m</w:t>
      </w:r>
      <w:r w:rsidR="008D516E" w:rsidRPr="00133B33">
        <w:t xml:space="preserve">eets or exceeds the following criteria (as defined by the </w:t>
      </w:r>
      <w:r w:rsidR="00E77E54" w:rsidRPr="00133B33">
        <w:t xml:space="preserve">General Mills </w:t>
      </w:r>
      <w:r w:rsidR="008D516E" w:rsidRPr="00133B33">
        <w:t xml:space="preserve">Sanitation Center of Excellence): </w:t>
      </w:r>
    </w:p>
    <w:p w14:paraId="6070DD57" w14:textId="77777777" w:rsidR="008D516E" w:rsidRPr="00133B33" w:rsidRDefault="008D516E" w:rsidP="008D516E">
      <w:pPr>
        <w:pStyle w:val="BodyText"/>
        <w:numPr>
          <w:ilvl w:val="2"/>
          <w:numId w:val="20"/>
        </w:numPr>
      </w:pPr>
      <w:r w:rsidRPr="00133B33">
        <w:t>all surfaces can be accessed, cleaned, sanitized, and inspected for:</w:t>
      </w:r>
    </w:p>
    <w:p w14:paraId="64E82A1F" w14:textId="77777777" w:rsidR="008D516E" w:rsidRPr="00133B33" w:rsidRDefault="008D516E" w:rsidP="008D516E">
      <w:pPr>
        <w:pStyle w:val="BodyText"/>
        <w:numPr>
          <w:ilvl w:val="3"/>
          <w:numId w:val="20"/>
        </w:numPr>
      </w:pPr>
      <w:r w:rsidRPr="00133B33">
        <w:t>quality indicator microorganism thresholds</w:t>
      </w:r>
    </w:p>
    <w:p w14:paraId="39A4C719" w14:textId="77777777" w:rsidR="008D516E" w:rsidRPr="00133B33" w:rsidRDefault="008D516E" w:rsidP="008D516E">
      <w:pPr>
        <w:pStyle w:val="BodyText"/>
        <w:numPr>
          <w:ilvl w:val="3"/>
          <w:numId w:val="20"/>
        </w:numPr>
      </w:pPr>
      <w:r w:rsidRPr="00133B33">
        <w:t>zero pathogens</w:t>
      </w:r>
    </w:p>
    <w:p w14:paraId="0176C9C6" w14:textId="77777777" w:rsidR="008D516E" w:rsidRPr="00133B33" w:rsidRDefault="008D516E" w:rsidP="008D516E">
      <w:pPr>
        <w:pStyle w:val="BodyText"/>
        <w:numPr>
          <w:ilvl w:val="3"/>
          <w:numId w:val="20"/>
        </w:numPr>
      </w:pPr>
      <w:r w:rsidRPr="00133B33">
        <w:t xml:space="preserve">GMI thresholds for allergens via analytical sampling </w:t>
      </w:r>
    </w:p>
    <w:p w14:paraId="4527738A" w14:textId="77777777" w:rsidR="008D516E" w:rsidRPr="00133B33" w:rsidRDefault="008D516E" w:rsidP="008D516E">
      <w:pPr>
        <w:pStyle w:val="BodyText"/>
        <w:numPr>
          <w:ilvl w:val="3"/>
          <w:numId w:val="20"/>
        </w:numPr>
      </w:pPr>
      <w:r w:rsidRPr="00133B33">
        <w:t>prevents the harborage and growth of pests</w:t>
      </w:r>
    </w:p>
    <w:p w14:paraId="15886155" w14:textId="77777777" w:rsidR="008D516E" w:rsidRPr="00133B33" w:rsidRDefault="008D516E" w:rsidP="008D516E">
      <w:pPr>
        <w:pStyle w:val="BodyText"/>
        <w:numPr>
          <w:ilvl w:val="3"/>
          <w:numId w:val="20"/>
        </w:numPr>
      </w:pPr>
      <w:r w:rsidRPr="00133B33">
        <w:t>meets all regulatory requirements</w:t>
      </w:r>
    </w:p>
    <w:p w14:paraId="2C0AC3E9" w14:textId="77777777" w:rsidR="00630A06" w:rsidRPr="008820BD" w:rsidRDefault="008D516E" w:rsidP="00630A06">
      <w:pPr>
        <w:pStyle w:val="BodyText"/>
        <w:numPr>
          <w:ilvl w:val="3"/>
          <w:numId w:val="20"/>
        </w:numPr>
        <w:rPr>
          <w:u w:val="single"/>
        </w:rPr>
      </w:pPr>
      <w:r w:rsidRPr="00133B33">
        <w:t>prevents quality/sensory issues</w:t>
      </w:r>
    </w:p>
    <w:p w14:paraId="340A86CE" w14:textId="77777777" w:rsidR="008820BD" w:rsidRPr="008820BD" w:rsidRDefault="008820BD" w:rsidP="008820BD">
      <w:pPr>
        <w:pStyle w:val="ListParagraph"/>
        <w:numPr>
          <w:ilvl w:val="1"/>
          <w:numId w:val="20"/>
        </w:numPr>
        <w:contextualSpacing w:val="0"/>
        <w:rPr>
          <w:rFonts w:ascii="Arial" w:hAnsi="Arial" w:cs="Arial"/>
          <w:sz w:val="22"/>
          <w:szCs w:val="22"/>
        </w:rPr>
      </w:pPr>
      <w:r w:rsidRPr="008820BD">
        <w:rPr>
          <w:rFonts w:ascii="Arial" w:hAnsi="Arial" w:cs="Arial"/>
        </w:rPr>
        <w:t>Wet cleaning may be used when dry cleaning methods are inadequate to remove the soil</w:t>
      </w:r>
    </w:p>
    <w:p w14:paraId="12E2596A" w14:textId="77777777" w:rsidR="008820BD" w:rsidRPr="00133B33" w:rsidRDefault="008820BD" w:rsidP="008820BD">
      <w:pPr>
        <w:pStyle w:val="BodyText"/>
        <w:rPr>
          <w:u w:val="single"/>
        </w:rPr>
      </w:pPr>
    </w:p>
    <w:p w14:paraId="108D036A" w14:textId="77777777" w:rsidR="00630A06" w:rsidRPr="00630A06" w:rsidRDefault="00630A06" w:rsidP="00630A06">
      <w:pPr>
        <w:pStyle w:val="Heading2"/>
        <w:rPr>
          <w:u w:val="single"/>
        </w:rPr>
      </w:pPr>
      <w:r w:rsidRPr="00630A06">
        <w:rPr>
          <w:u w:val="single"/>
        </w:rPr>
        <w:lastRenderedPageBreak/>
        <w:t xml:space="preserve">Specific Fabrication and Weld Quality </w:t>
      </w:r>
    </w:p>
    <w:p w14:paraId="0CC8AD10" w14:textId="77777777" w:rsidR="00E77E54" w:rsidRDefault="000A49A8" w:rsidP="000A49A8">
      <w:pPr>
        <w:pStyle w:val="Heading3"/>
      </w:pPr>
      <w:r>
        <w:t xml:space="preserve">Conveyors </w:t>
      </w:r>
      <w:r w:rsidR="00D743D2">
        <w:t>shall</w:t>
      </w:r>
      <w:r w:rsidR="004C31A8">
        <w:t xml:space="preserve"> be constructed of</w:t>
      </w:r>
      <w:r w:rsidR="00EC206C">
        <w:t xml:space="preserve"> </w:t>
      </w:r>
      <w:r w:rsidR="003153FA">
        <w:t>AISI 30</w:t>
      </w:r>
      <w:r w:rsidR="0049143D">
        <w:t>0 series</w:t>
      </w:r>
      <w:r w:rsidR="003153FA">
        <w:t xml:space="preserve"> </w:t>
      </w:r>
      <w:r>
        <w:t>stainless tube</w:t>
      </w:r>
      <w:r w:rsidR="0049143D">
        <w:t>.  A</w:t>
      </w:r>
      <w:r>
        <w:t>ll weldi</w:t>
      </w:r>
      <w:r w:rsidR="0067546B">
        <w:t>ng to be continuous, smooth,</w:t>
      </w:r>
      <w:r>
        <w:t xml:space="preserve"> flush, and finish being equivalent to </w:t>
      </w:r>
      <w:r w:rsidRPr="00CC2300">
        <w:t>42</w:t>
      </w:r>
      <w:r>
        <w:t xml:space="preserve"> </w:t>
      </w:r>
      <w:r>
        <w:rPr>
          <w:rFonts w:cs="Times New Roman"/>
        </w:rPr>
        <w:t>µ</w:t>
      </w:r>
      <w:r>
        <w:t>in R</w:t>
      </w:r>
      <w:r>
        <w:rPr>
          <w:rFonts w:cs="Times New Roman"/>
        </w:rPr>
        <w:t>α</w:t>
      </w:r>
      <w:r w:rsidR="00A32158">
        <w:t>.</w:t>
      </w:r>
    </w:p>
    <w:p w14:paraId="09A3F118" w14:textId="77777777" w:rsidR="00BE0884" w:rsidRDefault="00BE0884" w:rsidP="00BE0884">
      <w:pPr>
        <w:pStyle w:val="Heading3"/>
      </w:pPr>
      <w:r>
        <w:t xml:space="preserve">Motors and gearboxes </w:t>
      </w:r>
      <w:r w:rsidR="00AF4592">
        <w:t>can</w:t>
      </w:r>
      <w:r>
        <w:t xml:space="preserve"> be painted</w:t>
      </w:r>
      <w:r w:rsidR="006132D2">
        <w:t xml:space="preserve"> and must be wash-</w:t>
      </w:r>
      <w:r w:rsidR="00AF4592">
        <w:t>down rated</w:t>
      </w:r>
      <w:r w:rsidR="006F6124">
        <w:t xml:space="preserve">. </w:t>
      </w:r>
      <w:r w:rsidR="001B24B3" w:rsidRPr="00666FD1">
        <w:t xml:space="preserve">(Approved manufactures can be found in </w:t>
      </w:r>
      <w:r w:rsidR="001B24B3" w:rsidRPr="00CB421E">
        <w:rPr>
          <w:rStyle w:val="Hyperlink"/>
          <w:u w:val="none"/>
        </w:rPr>
        <w:t>Schedule W Machine Component Guideline</w:t>
      </w:r>
      <w:r w:rsidR="001B24B3" w:rsidRPr="00666FD1">
        <w:t>)</w:t>
      </w:r>
    </w:p>
    <w:p w14:paraId="7164D49F" w14:textId="77777777" w:rsidR="00BE0884" w:rsidRDefault="00BE0884" w:rsidP="00BE0884">
      <w:pPr>
        <w:pStyle w:val="Heading3"/>
      </w:pPr>
      <w:r>
        <w:t xml:space="preserve">Multi piece roller is </w:t>
      </w:r>
      <w:r w:rsidRPr="003B1196">
        <w:rPr>
          <w:color w:val="FF0000"/>
          <w:u w:val="single"/>
        </w:rPr>
        <w:t>not</w:t>
      </w:r>
      <w:r>
        <w:t xml:space="preserve"> acceptable, </w:t>
      </w:r>
      <w:r w:rsidR="00AF4592">
        <w:t xml:space="preserve">shall be </w:t>
      </w:r>
      <w:r>
        <w:t>fully welded</w:t>
      </w:r>
    </w:p>
    <w:p w14:paraId="443DCCBA" w14:textId="77777777" w:rsidR="00BE0884" w:rsidRDefault="00BE0884" w:rsidP="00BE0884">
      <w:pPr>
        <w:pStyle w:val="Heading3"/>
      </w:pPr>
      <w:r>
        <w:t xml:space="preserve">Lap joints are </w:t>
      </w:r>
      <w:r w:rsidRPr="003B1196">
        <w:rPr>
          <w:color w:val="FF0000"/>
          <w:u w:val="single"/>
        </w:rPr>
        <w:t>not</w:t>
      </w:r>
      <w:r>
        <w:t xml:space="preserve"> acceptable</w:t>
      </w:r>
      <w:r w:rsidR="003B1196">
        <w:t>, see section 5.2 Stand-offs</w:t>
      </w:r>
    </w:p>
    <w:p w14:paraId="11E3C3E1" w14:textId="77777777" w:rsidR="00035921" w:rsidRDefault="00035921" w:rsidP="00035921">
      <w:pPr>
        <w:pStyle w:val="Heading3"/>
      </w:pPr>
      <w:r>
        <w:t>Exposed threads should be avoided unless no other means of attachment is available and approved by GMI. When nut joints are used they shall be designed with acorn nuts to cover exposed threads.</w:t>
      </w:r>
    </w:p>
    <w:p w14:paraId="69DE4D14" w14:textId="77777777" w:rsidR="00035921" w:rsidRDefault="00035921" w:rsidP="00035921">
      <w:pPr>
        <w:pStyle w:val="Heading3"/>
      </w:pPr>
      <w:r>
        <w:t>Approved belting manufacturers would be Volta</w:t>
      </w:r>
      <w:r>
        <w:rPr>
          <w:rFonts w:cs="Times New Roman"/>
        </w:rPr>
        <w:t>®</w:t>
      </w:r>
      <w:r>
        <w:t>, Habasit</w:t>
      </w:r>
      <w:r>
        <w:rPr>
          <w:rFonts w:cs="Times New Roman"/>
        </w:rPr>
        <w:t>®</w:t>
      </w:r>
      <w:r>
        <w:t>, Siegling</w:t>
      </w:r>
      <w:r>
        <w:rPr>
          <w:rFonts w:cs="Times New Roman"/>
        </w:rPr>
        <w:t>®</w:t>
      </w:r>
      <w:r w:rsidR="007530EC">
        <w:rPr>
          <w:rFonts w:cs="Times New Roman"/>
        </w:rPr>
        <w:t>, and FN Sheppard</w:t>
      </w:r>
      <w:r>
        <w:t>.  Intralox</w:t>
      </w:r>
      <w:r w:rsidR="00860FD5">
        <w:rPr>
          <w:rFonts w:cs="Times New Roman"/>
        </w:rPr>
        <w:t>®</w:t>
      </w:r>
      <w:r w:rsidR="00860FD5">
        <w:t xml:space="preserve"> and Rexnord</w:t>
      </w:r>
      <w:r w:rsidR="00860FD5">
        <w:rPr>
          <w:rFonts w:cs="Times New Roman"/>
        </w:rPr>
        <w:t>®</w:t>
      </w:r>
      <w:r>
        <w:t xml:space="preserve"> belting is not acceptable, unless GMI approved</w:t>
      </w:r>
      <w:r w:rsidR="00835716">
        <w:t xml:space="preserve">. </w:t>
      </w:r>
      <w:r w:rsidR="00835716" w:rsidRPr="00835716">
        <w:rPr>
          <w:i/>
        </w:rPr>
        <w:t>Thermolace</w:t>
      </w:r>
      <w:r w:rsidR="00835716">
        <w:t xml:space="preserve"> or other hygienic lacing are options to help facilitate removal and cleaning.</w:t>
      </w:r>
    </w:p>
    <w:p w14:paraId="103FD6E7" w14:textId="77777777" w:rsidR="008946BD" w:rsidRDefault="008946BD" w:rsidP="008946BD">
      <w:pPr>
        <w:pStyle w:val="Heading3"/>
      </w:pPr>
      <w:r>
        <w:t xml:space="preserve">Electrical and controls design should be in accordance to General Mills </w:t>
      </w:r>
      <w:r w:rsidRPr="00CB421E">
        <w:rPr>
          <w:rStyle w:val="Hyperlink"/>
          <w:u w:val="none"/>
        </w:rPr>
        <w:t>OEM Electrical &amp; Controls Guidelines</w:t>
      </w:r>
      <w:r>
        <w:t xml:space="preserve">, and </w:t>
      </w:r>
      <w:r w:rsidRPr="00CB421E">
        <w:rPr>
          <w:rStyle w:val="Hyperlink"/>
          <w:u w:val="none"/>
        </w:rPr>
        <w:t>Schedule Z</w:t>
      </w:r>
      <w:r>
        <w:t xml:space="preserve"> conformance worksheet should be completed with all projects</w:t>
      </w:r>
      <w:r w:rsidRPr="00666FD1">
        <w:t>)</w:t>
      </w:r>
    </w:p>
    <w:p w14:paraId="7C241F33" w14:textId="77777777" w:rsidR="00035921" w:rsidRDefault="00035921" w:rsidP="00035921">
      <w:pPr>
        <w:pStyle w:val="Heading3"/>
      </w:pPr>
      <w:r>
        <w:t xml:space="preserve">Bearings shall be of AISI 300 series stainless. </w:t>
      </w:r>
      <w:r w:rsidR="001B24B3" w:rsidRPr="00666FD1">
        <w:t xml:space="preserve">(Approved manufactures can be found in </w:t>
      </w:r>
      <w:r w:rsidR="001B24B3" w:rsidRPr="00CB421E">
        <w:rPr>
          <w:rStyle w:val="Hyperlink"/>
          <w:u w:val="none"/>
        </w:rPr>
        <w:t>Schedule W Machine Component Guideline</w:t>
      </w:r>
      <w:r w:rsidR="001B24B3" w:rsidRPr="00666FD1">
        <w:t>)</w:t>
      </w:r>
    </w:p>
    <w:p w14:paraId="10CDEC14" w14:textId="77777777" w:rsidR="00A550B8" w:rsidRDefault="00A550B8" w:rsidP="00A550B8">
      <w:pPr>
        <w:pStyle w:val="BodyText"/>
      </w:pPr>
    </w:p>
    <w:p w14:paraId="46E67B2E" w14:textId="77777777" w:rsidR="00A550B8" w:rsidRDefault="00A550B8" w:rsidP="00A550B8">
      <w:pPr>
        <w:pStyle w:val="BodyText"/>
      </w:pPr>
    </w:p>
    <w:p w14:paraId="13106B3B" w14:textId="77777777" w:rsidR="00A550B8" w:rsidRPr="00A550B8" w:rsidRDefault="00A550B8" w:rsidP="00A550B8">
      <w:pPr>
        <w:pStyle w:val="BodyText"/>
      </w:pPr>
    </w:p>
    <w:p w14:paraId="77EE6FE7" w14:textId="77777777" w:rsidR="00172B91" w:rsidRPr="00172B91" w:rsidRDefault="00172B91" w:rsidP="00172B91">
      <w:pPr>
        <w:pStyle w:val="Heading2"/>
        <w:rPr>
          <w:u w:val="single"/>
        </w:rPr>
      </w:pPr>
      <w:r w:rsidRPr="00172B91">
        <w:rPr>
          <w:u w:val="single"/>
        </w:rPr>
        <w:lastRenderedPageBreak/>
        <w:t>Threads</w:t>
      </w:r>
    </w:p>
    <w:p w14:paraId="1147D6F9" w14:textId="77777777" w:rsidR="00035921" w:rsidRDefault="00035921" w:rsidP="00172B91">
      <w:pPr>
        <w:pStyle w:val="Heading3"/>
      </w:pPr>
      <w:r>
        <w:t xml:space="preserve">Adjustable joints using threads can be covered by means of an O-ring and be compressed by means of a positive stop. The sealed surface will be partially exposed for cleaning and inspection creating a crevice free joint without leaving the O-ring unsupported. </w:t>
      </w:r>
      <w:r w:rsidR="00172B91">
        <w:t>(See F</w:t>
      </w:r>
      <w:r>
        <w:t xml:space="preserve">ig. </w:t>
      </w:r>
      <w:r w:rsidR="00172B91">
        <w:t>3</w:t>
      </w:r>
      <w:r>
        <w:t xml:space="preserve"> &amp; </w:t>
      </w:r>
      <w:r w:rsidR="00172B91">
        <w:t>4</w:t>
      </w:r>
      <w:r>
        <w:t>)</w:t>
      </w:r>
      <w:r w:rsidRPr="002114A5">
        <w:rPr>
          <w:noProof/>
        </w:rPr>
        <w:t xml:space="preserve"> </w:t>
      </w:r>
      <w:r>
        <w:t>(Refer to section 6, Reference No. 1</w:t>
      </w:r>
      <w:r w:rsidR="004156FF">
        <w:t>) Radii</w:t>
      </w:r>
      <w:r>
        <w:t xml:space="preserve"> in Retaining grooves for O-rings refer to Table 2 below. (Refer to section 6, Reference No. 10 &amp; 11)  </w:t>
      </w:r>
    </w:p>
    <w:p w14:paraId="0C0ED139" w14:textId="77777777" w:rsidR="00035921" w:rsidRPr="00035921" w:rsidRDefault="00035921" w:rsidP="00035921">
      <w:pPr>
        <w:pStyle w:val="BodyText"/>
      </w:pPr>
    </w:p>
    <w:p w14:paraId="2F7D251D" w14:textId="77777777" w:rsidR="00035921" w:rsidRDefault="00035921" w:rsidP="00035921">
      <w:pPr>
        <w:pStyle w:val="Caption"/>
        <w:keepNext/>
      </w:pPr>
      <w:r>
        <w:t xml:space="preserve">Table </w:t>
      </w:r>
      <w:r w:rsidR="00EF78FA">
        <w:fldChar w:fldCharType="begin"/>
      </w:r>
      <w:r w:rsidR="00EF78FA">
        <w:instrText xml:space="preserve"> SEQ Table \* ARABIC </w:instrText>
      </w:r>
      <w:r w:rsidR="00EF78FA">
        <w:fldChar w:fldCharType="separate"/>
      </w:r>
      <w:r>
        <w:rPr>
          <w:noProof/>
        </w:rPr>
        <w:t>2</w:t>
      </w:r>
      <w:r w:rsidR="00EF78FA">
        <w:rPr>
          <w:noProof/>
        </w:rPr>
        <w:fldChar w:fldCharType="end"/>
      </w:r>
      <w:r>
        <w:t xml:space="preserve"> – Radii in Retaining grooves for O-rings</w:t>
      </w:r>
    </w:p>
    <w:tbl>
      <w:tblPr>
        <w:tblStyle w:val="TableGrid"/>
        <w:tblW w:w="0" w:type="auto"/>
        <w:jc w:val="center"/>
        <w:tblLook w:val="04A0" w:firstRow="1" w:lastRow="0" w:firstColumn="1" w:lastColumn="0" w:noHBand="0" w:noVBand="1"/>
      </w:tblPr>
      <w:tblGrid>
        <w:gridCol w:w="1596"/>
        <w:gridCol w:w="1596"/>
        <w:gridCol w:w="1596"/>
        <w:gridCol w:w="2814"/>
      </w:tblGrid>
      <w:tr w:rsidR="00035921" w14:paraId="208A4819" w14:textId="77777777" w:rsidTr="00E876C1">
        <w:trPr>
          <w:jc w:val="center"/>
        </w:trPr>
        <w:tc>
          <w:tcPr>
            <w:tcW w:w="1596" w:type="dxa"/>
          </w:tcPr>
          <w:p w14:paraId="6F05A638" w14:textId="77777777" w:rsidR="00035921" w:rsidRDefault="00035921" w:rsidP="00E876C1">
            <w:pPr>
              <w:pStyle w:val="BodyText"/>
              <w:jc w:val="center"/>
            </w:pPr>
            <w:r>
              <w:t>O-Ring Cross Section, Nominal  (AS 568)</w:t>
            </w:r>
          </w:p>
        </w:tc>
        <w:tc>
          <w:tcPr>
            <w:tcW w:w="1596" w:type="dxa"/>
          </w:tcPr>
          <w:p w14:paraId="46C6A6A2" w14:textId="77777777" w:rsidR="00035921" w:rsidRDefault="00035921" w:rsidP="00E876C1">
            <w:pPr>
              <w:pStyle w:val="BodyText"/>
              <w:jc w:val="center"/>
            </w:pPr>
            <w:r>
              <w:t>O-Ring Cross Section, Actual     (AS 568)</w:t>
            </w:r>
          </w:p>
        </w:tc>
        <w:tc>
          <w:tcPr>
            <w:tcW w:w="1596" w:type="dxa"/>
          </w:tcPr>
          <w:p w14:paraId="4DF36B18" w14:textId="77777777" w:rsidR="00035921" w:rsidRDefault="00035921" w:rsidP="00E876C1">
            <w:pPr>
              <w:pStyle w:val="BodyText"/>
              <w:jc w:val="center"/>
            </w:pPr>
            <w:r>
              <w:t>O-Ring Cross Section, Actual     (ISO 568)</w:t>
            </w:r>
          </w:p>
        </w:tc>
        <w:tc>
          <w:tcPr>
            <w:tcW w:w="2814" w:type="dxa"/>
          </w:tcPr>
          <w:p w14:paraId="0E60542F" w14:textId="77777777" w:rsidR="00035921" w:rsidRDefault="00035921" w:rsidP="00E876C1">
            <w:pPr>
              <w:pStyle w:val="BodyText"/>
              <w:jc w:val="center"/>
            </w:pPr>
            <w:r>
              <w:t>Minimum Groove Radius</w:t>
            </w:r>
          </w:p>
        </w:tc>
      </w:tr>
      <w:tr w:rsidR="00035921" w14:paraId="6AE6DE81" w14:textId="77777777" w:rsidTr="00E876C1">
        <w:trPr>
          <w:jc w:val="center"/>
        </w:trPr>
        <w:tc>
          <w:tcPr>
            <w:tcW w:w="1596" w:type="dxa"/>
          </w:tcPr>
          <w:p w14:paraId="73FCA352" w14:textId="77777777" w:rsidR="00035921" w:rsidRDefault="00035921" w:rsidP="00E876C1">
            <w:pPr>
              <w:pStyle w:val="BodyText"/>
              <w:jc w:val="center"/>
            </w:pPr>
            <w:r>
              <w:t>1/16”</w:t>
            </w:r>
          </w:p>
        </w:tc>
        <w:tc>
          <w:tcPr>
            <w:tcW w:w="1596" w:type="dxa"/>
          </w:tcPr>
          <w:p w14:paraId="3E12827E" w14:textId="77777777" w:rsidR="00035921" w:rsidRDefault="00035921" w:rsidP="00E876C1">
            <w:pPr>
              <w:pStyle w:val="BodyText"/>
              <w:jc w:val="center"/>
            </w:pPr>
            <w:r>
              <w:t>0.070”</w:t>
            </w:r>
          </w:p>
        </w:tc>
        <w:tc>
          <w:tcPr>
            <w:tcW w:w="1596" w:type="dxa"/>
          </w:tcPr>
          <w:p w14:paraId="6724DF6E" w14:textId="77777777" w:rsidR="00035921" w:rsidRDefault="00035921" w:rsidP="00E876C1">
            <w:pPr>
              <w:pStyle w:val="BodyText"/>
              <w:jc w:val="center"/>
            </w:pPr>
            <w:r>
              <w:t>1.80 mm</w:t>
            </w:r>
          </w:p>
        </w:tc>
        <w:tc>
          <w:tcPr>
            <w:tcW w:w="2814" w:type="dxa"/>
          </w:tcPr>
          <w:p w14:paraId="0C9C7FFE" w14:textId="77777777" w:rsidR="00035921" w:rsidRDefault="00035921" w:rsidP="00E876C1">
            <w:pPr>
              <w:pStyle w:val="BodyText"/>
              <w:jc w:val="center"/>
            </w:pPr>
            <w:r>
              <w:t>0.016” [0.41 mm]</w:t>
            </w:r>
          </w:p>
        </w:tc>
      </w:tr>
      <w:tr w:rsidR="00035921" w14:paraId="6123D50B" w14:textId="77777777" w:rsidTr="00E876C1">
        <w:trPr>
          <w:jc w:val="center"/>
        </w:trPr>
        <w:tc>
          <w:tcPr>
            <w:tcW w:w="1596" w:type="dxa"/>
          </w:tcPr>
          <w:p w14:paraId="35F2F3A6" w14:textId="77777777" w:rsidR="00035921" w:rsidRDefault="00035921" w:rsidP="00E876C1">
            <w:pPr>
              <w:pStyle w:val="BodyText"/>
              <w:jc w:val="center"/>
            </w:pPr>
            <w:r>
              <w:t>3/32”</w:t>
            </w:r>
          </w:p>
        </w:tc>
        <w:tc>
          <w:tcPr>
            <w:tcW w:w="1596" w:type="dxa"/>
          </w:tcPr>
          <w:p w14:paraId="4479F9A7" w14:textId="77777777" w:rsidR="00035921" w:rsidRDefault="00035921" w:rsidP="00E876C1">
            <w:pPr>
              <w:pStyle w:val="BodyText"/>
              <w:jc w:val="center"/>
            </w:pPr>
            <w:r>
              <w:t>0.103”</w:t>
            </w:r>
          </w:p>
        </w:tc>
        <w:tc>
          <w:tcPr>
            <w:tcW w:w="1596" w:type="dxa"/>
          </w:tcPr>
          <w:p w14:paraId="166B470C" w14:textId="77777777" w:rsidR="00035921" w:rsidRDefault="00035921" w:rsidP="00E876C1">
            <w:pPr>
              <w:pStyle w:val="BodyText"/>
              <w:jc w:val="center"/>
            </w:pPr>
            <w:r>
              <w:t>2.65 mm</w:t>
            </w:r>
          </w:p>
        </w:tc>
        <w:tc>
          <w:tcPr>
            <w:tcW w:w="2814" w:type="dxa"/>
          </w:tcPr>
          <w:p w14:paraId="2C9166DC" w14:textId="77777777" w:rsidR="00035921" w:rsidRDefault="00035921" w:rsidP="00E876C1">
            <w:pPr>
              <w:pStyle w:val="BodyText"/>
              <w:jc w:val="center"/>
            </w:pPr>
            <w:r>
              <w:t>0.031” [0.79 mm]</w:t>
            </w:r>
          </w:p>
        </w:tc>
      </w:tr>
      <w:tr w:rsidR="00035921" w14:paraId="4C4FF0E9" w14:textId="77777777" w:rsidTr="00E876C1">
        <w:trPr>
          <w:jc w:val="center"/>
        </w:trPr>
        <w:tc>
          <w:tcPr>
            <w:tcW w:w="1596" w:type="dxa"/>
          </w:tcPr>
          <w:p w14:paraId="36B10002" w14:textId="77777777" w:rsidR="00035921" w:rsidRDefault="00035921" w:rsidP="00E876C1">
            <w:pPr>
              <w:pStyle w:val="BodyText"/>
              <w:jc w:val="center"/>
            </w:pPr>
            <w:r>
              <w:t>1/8”</w:t>
            </w:r>
          </w:p>
        </w:tc>
        <w:tc>
          <w:tcPr>
            <w:tcW w:w="1596" w:type="dxa"/>
          </w:tcPr>
          <w:p w14:paraId="3F5A0D9D" w14:textId="77777777" w:rsidR="00035921" w:rsidRDefault="00035921" w:rsidP="00E876C1">
            <w:pPr>
              <w:pStyle w:val="BodyText"/>
              <w:jc w:val="center"/>
            </w:pPr>
            <w:r>
              <w:t>0.139”</w:t>
            </w:r>
          </w:p>
        </w:tc>
        <w:tc>
          <w:tcPr>
            <w:tcW w:w="1596" w:type="dxa"/>
          </w:tcPr>
          <w:p w14:paraId="7CC92569" w14:textId="77777777" w:rsidR="00035921" w:rsidRDefault="00035921" w:rsidP="00E876C1">
            <w:pPr>
              <w:pStyle w:val="BodyText"/>
              <w:jc w:val="center"/>
            </w:pPr>
            <w:r>
              <w:t>3.55 mm</w:t>
            </w:r>
          </w:p>
        </w:tc>
        <w:tc>
          <w:tcPr>
            <w:tcW w:w="2814" w:type="dxa"/>
          </w:tcPr>
          <w:p w14:paraId="4BAD2421" w14:textId="77777777" w:rsidR="00035921" w:rsidRDefault="00035921" w:rsidP="00E876C1">
            <w:pPr>
              <w:pStyle w:val="BodyText"/>
              <w:jc w:val="center"/>
            </w:pPr>
            <w:r>
              <w:t>0.031” [0.79 mm]</w:t>
            </w:r>
          </w:p>
        </w:tc>
      </w:tr>
      <w:tr w:rsidR="00035921" w14:paraId="1CD972F1" w14:textId="77777777" w:rsidTr="00E876C1">
        <w:trPr>
          <w:jc w:val="center"/>
        </w:trPr>
        <w:tc>
          <w:tcPr>
            <w:tcW w:w="1596" w:type="dxa"/>
          </w:tcPr>
          <w:p w14:paraId="31D9FC34" w14:textId="77777777" w:rsidR="00035921" w:rsidRDefault="00035921" w:rsidP="00E876C1">
            <w:pPr>
              <w:pStyle w:val="BodyText"/>
              <w:jc w:val="center"/>
            </w:pPr>
            <w:r>
              <w:t>3/16”</w:t>
            </w:r>
          </w:p>
        </w:tc>
        <w:tc>
          <w:tcPr>
            <w:tcW w:w="1596" w:type="dxa"/>
          </w:tcPr>
          <w:p w14:paraId="12AD1D67" w14:textId="77777777" w:rsidR="00035921" w:rsidRDefault="00035921" w:rsidP="00E876C1">
            <w:pPr>
              <w:pStyle w:val="BodyText"/>
              <w:jc w:val="center"/>
            </w:pPr>
            <w:r>
              <w:t>0.210”</w:t>
            </w:r>
          </w:p>
        </w:tc>
        <w:tc>
          <w:tcPr>
            <w:tcW w:w="1596" w:type="dxa"/>
          </w:tcPr>
          <w:p w14:paraId="164DA8F9" w14:textId="77777777" w:rsidR="00035921" w:rsidRDefault="00035921" w:rsidP="00E876C1">
            <w:pPr>
              <w:pStyle w:val="BodyText"/>
              <w:jc w:val="center"/>
            </w:pPr>
            <w:r>
              <w:t>5.30 mm</w:t>
            </w:r>
          </w:p>
        </w:tc>
        <w:tc>
          <w:tcPr>
            <w:tcW w:w="2814" w:type="dxa"/>
          </w:tcPr>
          <w:p w14:paraId="3C5826E8" w14:textId="77777777" w:rsidR="00035921" w:rsidRDefault="00035921" w:rsidP="00E876C1">
            <w:pPr>
              <w:pStyle w:val="BodyText"/>
              <w:jc w:val="center"/>
            </w:pPr>
            <w:r>
              <w:t>0.062” [1.58 mm]</w:t>
            </w:r>
          </w:p>
        </w:tc>
      </w:tr>
      <w:tr w:rsidR="00035921" w14:paraId="567A7A10" w14:textId="77777777" w:rsidTr="00E876C1">
        <w:trPr>
          <w:jc w:val="center"/>
        </w:trPr>
        <w:tc>
          <w:tcPr>
            <w:tcW w:w="1596" w:type="dxa"/>
          </w:tcPr>
          <w:p w14:paraId="5D1B472A" w14:textId="77777777" w:rsidR="00035921" w:rsidRDefault="00035921" w:rsidP="00E876C1">
            <w:pPr>
              <w:pStyle w:val="BodyText"/>
              <w:jc w:val="center"/>
            </w:pPr>
            <w:r>
              <w:t>1/4"</w:t>
            </w:r>
          </w:p>
        </w:tc>
        <w:tc>
          <w:tcPr>
            <w:tcW w:w="1596" w:type="dxa"/>
          </w:tcPr>
          <w:p w14:paraId="7A85F843" w14:textId="77777777" w:rsidR="00035921" w:rsidRDefault="00035921" w:rsidP="00E876C1">
            <w:pPr>
              <w:pStyle w:val="BodyText"/>
              <w:jc w:val="center"/>
            </w:pPr>
            <w:r>
              <w:t>0.275”</w:t>
            </w:r>
          </w:p>
        </w:tc>
        <w:tc>
          <w:tcPr>
            <w:tcW w:w="1596" w:type="dxa"/>
          </w:tcPr>
          <w:p w14:paraId="009212A9" w14:textId="77777777" w:rsidR="00035921" w:rsidRDefault="00035921" w:rsidP="00E876C1">
            <w:pPr>
              <w:pStyle w:val="BodyText"/>
              <w:jc w:val="center"/>
            </w:pPr>
            <w:r>
              <w:t>7.00 mm</w:t>
            </w:r>
          </w:p>
        </w:tc>
        <w:tc>
          <w:tcPr>
            <w:tcW w:w="2814" w:type="dxa"/>
          </w:tcPr>
          <w:p w14:paraId="7EE29BA8" w14:textId="77777777" w:rsidR="00035921" w:rsidRDefault="00035921" w:rsidP="00E876C1">
            <w:pPr>
              <w:pStyle w:val="BodyText"/>
              <w:jc w:val="center"/>
            </w:pPr>
            <w:r>
              <w:t>0.094” [2.39 mm]</w:t>
            </w:r>
          </w:p>
        </w:tc>
      </w:tr>
    </w:tbl>
    <w:p w14:paraId="33A98AC2" w14:textId="77777777" w:rsidR="00035921" w:rsidRDefault="00035921" w:rsidP="00035921">
      <w:pPr>
        <w:pStyle w:val="BodyText"/>
      </w:pPr>
    </w:p>
    <w:p w14:paraId="0A3D113E" w14:textId="77777777" w:rsidR="00A550B8" w:rsidRDefault="00A550B8" w:rsidP="00035921">
      <w:pPr>
        <w:pStyle w:val="BodyText"/>
      </w:pPr>
    </w:p>
    <w:p w14:paraId="63CB260D" w14:textId="77777777" w:rsidR="00A550B8" w:rsidRDefault="00A550B8" w:rsidP="00035921">
      <w:pPr>
        <w:pStyle w:val="BodyText"/>
      </w:pPr>
    </w:p>
    <w:p w14:paraId="037FB936" w14:textId="77777777" w:rsidR="00A550B8" w:rsidRDefault="00A550B8" w:rsidP="00035921">
      <w:pPr>
        <w:pStyle w:val="BodyText"/>
      </w:pPr>
    </w:p>
    <w:p w14:paraId="55F10317" w14:textId="77777777" w:rsidR="00A550B8" w:rsidRDefault="00A550B8" w:rsidP="00035921">
      <w:pPr>
        <w:pStyle w:val="BodyText"/>
      </w:pPr>
    </w:p>
    <w:p w14:paraId="1A106538" w14:textId="77777777" w:rsidR="00A550B8" w:rsidRPr="006B6AE0" w:rsidRDefault="00A550B8" w:rsidP="00035921">
      <w:pPr>
        <w:pStyle w:val="BodyText"/>
      </w:pPr>
    </w:p>
    <w:p w14:paraId="0207E359" w14:textId="77777777" w:rsidR="00035921" w:rsidRPr="002114A5" w:rsidRDefault="00035921" w:rsidP="00035921">
      <w:pPr>
        <w:pStyle w:val="Heading3"/>
      </w:pPr>
      <w:r w:rsidRPr="00A0455F">
        <w:lastRenderedPageBreak/>
        <w:t>O-rings exposed to cleaning chemicals etc. shall be of compatible material.</w:t>
      </w:r>
    </w:p>
    <w:p w14:paraId="03A9842F" w14:textId="77777777" w:rsidR="00172B91" w:rsidRDefault="00035921" w:rsidP="00172B91">
      <w:pPr>
        <w:pStyle w:val="BodyText"/>
        <w:keepNext/>
        <w:jc w:val="center"/>
      </w:pPr>
      <w:r>
        <w:rPr>
          <w:noProof/>
        </w:rPr>
        <w:drawing>
          <wp:inline distT="0" distB="0" distL="0" distR="0" wp14:anchorId="7B3CD87D" wp14:editId="684A39E8">
            <wp:extent cx="2051221" cy="2649066"/>
            <wp:effectExtent l="19050" t="19050" r="2540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156" t="5464" r="33472" b="6767"/>
                    <a:stretch/>
                  </pic:blipFill>
                  <pic:spPr bwMode="auto">
                    <a:xfrm>
                      <a:off x="0" y="0"/>
                      <a:ext cx="2055559" cy="26546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940B10E" w14:textId="77777777" w:rsidR="00035921" w:rsidRDefault="00172B91" w:rsidP="00172B91">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3</w:t>
      </w:r>
      <w:r w:rsidR="00EF78FA">
        <w:rPr>
          <w:noProof/>
        </w:rPr>
        <w:fldChar w:fldCharType="end"/>
      </w:r>
    </w:p>
    <w:p w14:paraId="61D53679" w14:textId="77777777" w:rsidR="00035921" w:rsidRDefault="00035921" w:rsidP="00A550B8">
      <w:pPr>
        <w:pStyle w:val="BodyText"/>
        <w:keepNext/>
        <w:jc w:val="center"/>
      </w:pPr>
      <w:r>
        <w:rPr>
          <w:noProof/>
        </w:rPr>
        <w:drawing>
          <wp:inline distT="0" distB="0" distL="0" distR="0" wp14:anchorId="41247DDF" wp14:editId="2FFD9B58">
            <wp:extent cx="6318739" cy="3801370"/>
            <wp:effectExtent l="19050" t="19050" r="25400" b="279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26152" cy="3805830"/>
                    </a:xfrm>
                    <a:prstGeom prst="rect">
                      <a:avLst/>
                    </a:prstGeom>
                    <a:ln>
                      <a:solidFill>
                        <a:schemeClr val="accent1"/>
                      </a:solidFill>
                    </a:ln>
                  </pic:spPr>
                </pic:pic>
              </a:graphicData>
            </a:graphic>
          </wp:inline>
        </w:drawing>
      </w:r>
    </w:p>
    <w:p w14:paraId="4B97AD17" w14:textId="77777777" w:rsidR="000A49A8" w:rsidRPr="000A49A8" w:rsidRDefault="00035921" w:rsidP="00835716">
      <w:pPr>
        <w:pStyle w:val="Caption"/>
        <w:rPr>
          <w:noProof/>
        </w:rPr>
      </w:pPr>
      <w:r>
        <w:t xml:space="preserve">Figure </w:t>
      </w:r>
      <w:r w:rsidR="00EF78FA">
        <w:fldChar w:fldCharType="begin"/>
      </w:r>
      <w:r w:rsidR="00EF78FA">
        <w:instrText xml:space="preserve"> SEQ Figure \* ARABIC </w:instrText>
      </w:r>
      <w:r w:rsidR="00EF78FA">
        <w:fldChar w:fldCharType="separate"/>
      </w:r>
      <w:r w:rsidR="00DA3BA1">
        <w:rPr>
          <w:noProof/>
        </w:rPr>
        <w:t>4</w:t>
      </w:r>
      <w:r w:rsidR="00EF78FA">
        <w:rPr>
          <w:noProof/>
        </w:rPr>
        <w:fldChar w:fldCharType="end"/>
      </w:r>
    </w:p>
    <w:p w14:paraId="14D82785" w14:textId="77777777" w:rsidR="00577F7F" w:rsidRPr="00B26905" w:rsidRDefault="006236C3" w:rsidP="00811421">
      <w:pPr>
        <w:pStyle w:val="Heading1"/>
        <w:rPr>
          <w:u w:val="single"/>
        </w:rPr>
      </w:pPr>
      <w:bookmarkStart w:id="9" w:name="_Toc356564364"/>
      <w:r>
        <w:rPr>
          <w:u w:val="single"/>
        </w:rPr>
        <w:lastRenderedPageBreak/>
        <w:t>Sensitive</w:t>
      </w:r>
      <w:r w:rsidR="00A26FF6" w:rsidRPr="00B26905">
        <w:rPr>
          <w:u w:val="single"/>
        </w:rPr>
        <w:t xml:space="preserve"> Production Environments</w:t>
      </w:r>
      <w:bookmarkEnd w:id="9"/>
    </w:p>
    <w:p w14:paraId="4370DCD4" w14:textId="77777777" w:rsidR="00F36386" w:rsidRPr="00B26905" w:rsidRDefault="000811D5" w:rsidP="00F36386">
      <w:pPr>
        <w:pStyle w:val="Heading2"/>
        <w:rPr>
          <w:u w:val="single"/>
        </w:rPr>
      </w:pPr>
      <w:r w:rsidRPr="00B26905">
        <w:rPr>
          <w:u w:val="single"/>
        </w:rPr>
        <w:t>Specific</w:t>
      </w:r>
      <w:r w:rsidR="00F36386" w:rsidRPr="00B26905">
        <w:rPr>
          <w:u w:val="single"/>
        </w:rPr>
        <w:t xml:space="preserve"> Fabrica</w:t>
      </w:r>
      <w:r w:rsidRPr="00B26905">
        <w:rPr>
          <w:u w:val="single"/>
        </w:rPr>
        <w:t>tion and Weld Quality</w:t>
      </w:r>
    </w:p>
    <w:p w14:paraId="5BD47DBE" w14:textId="77777777" w:rsidR="000811D5" w:rsidRDefault="00F36386" w:rsidP="000811D5">
      <w:pPr>
        <w:pStyle w:val="Heading3"/>
      </w:pPr>
      <w:r>
        <w:t xml:space="preserve">Conveyors </w:t>
      </w:r>
      <w:r w:rsidR="00D743D2">
        <w:t>shall</w:t>
      </w:r>
      <w:r w:rsidR="00676F2E">
        <w:t xml:space="preserve"> be constructed of </w:t>
      </w:r>
      <w:r w:rsidR="003153FA">
        <w:t>AISI 30</w:t>
      </w:r>
      <w:r w:rsidR="0049143D">
        <w:t>0 series</w:t>
      </w:r>
      <w:r w:rsidR="003153FA">
        <w:t xml:space="preserve"> </w:t>
      </w:r>
      <w:r>
        <w:t>stainless tube</w:t>
      </w:r>
      <w:r w:rsidR="0049143D">
        <w:t>.</w:t>
      </w:r>
      <w:r>
        <w:t xml:space="preserve"> </w:t>
      </w:r>
      <w:r w:rsidR="0049143D">
        <w:t xml:space="preserve"> A</w:t>
      </w:r>
      <w:r>
        <w:t>ll welding to be continuous, smooth,</w:t>
      </w:r>
      <w:r w:rsidR="00A77989">
        <w:t xml:space="preserve"> and</w:t>
      </w:r>
      <w:r>
        <w:t xml:space="preserve"> flush</w:t>
      </w:r>
      <w:r w:rsidR="00A77989">
        <w:t xml:space="preserve">, </w:t>
      </w:r>
      <w:r w:rsidR="00D87FF0">
        <w:t>all</w:t>
      </w:r>
      <w:r w:rsidR="003408FB">
        <w:t xml:space="preserve"> </w:t>
      </w:r>
      <w:r w:rsidR="00D87FF0">
        <w:t xml:space="preserve">surface </w:t>
      </w:r>
      <w:r w:rsidR="003408FB">
        <w:t>finish</w:t>
      </w:r>
      <w:r w:rsidR="00D87FF0">
        <w:t>es</w:t>
      </w:r>
      <w:r w:rsidR="003408FB">
        <w:t xml:space="preserve"> being equivalent to 32 </w:t>
      </w:r>
      <w:r w:rsidR="003408FB">
        <w:rPr>
          <w:rFonts w:cs="Times New Roman"/>
        </w:rPr>
        <w:t>µ</w:t>
      </w:r>
      <w:r w:rsidR="003408FB">
        <w:t>in R</w:t>
      </w:r>
      <w:r w:rsidR="003408FB">
        <w:rPr>
          <w:rFonts w:cs="Times New Roman"/>
        </w:rPr>
        <w:t>α</w:t>
      </w:r>
      <w:r w:rsidR="000811D5">
        <w:t>.</w:t>
      </w:r>
      <w:r w:rsidR="00B26905">
        <w:t xml:space="preserve"> </w:t>
      </w:r>
      <w:r w:rsidR="00A32158">
        <w:t xml:space="preserve"> All welds must be GTAW (TIG). </w:t>
      </w:r>
      <w:r w:rsidR="00B26905">
        <w:t>(Refer to section 6, Reference No. 3)</w:t>
      </w:r>
    </w:p>
    <w:p w14:paraId="01E8BBDE" w14:textId="77777777" w:rsidR="00630A06" w:rsidRDefault="00924DF2" w:rsidP="00630A06">
      <w:pPr>
        <w:pStyle w:val="Heading3"/>
      </w:pPr>
      <w:r>
        <w:t xml:space="preserve">Enclosed threads as shown in </w:t>
      </w:r>
      <w:r w:rsidR="00383414">
        <w:t xml:space="preserve">section </w:t>
      </w:r>
      <w:r w:rsidR="001A2D0B">
        <w:t>5.5</w:t>
      </w:r>
      <w:r>
        <w:t xml:space="preserve"> </w:t>
      </w:r>
      <w:r w:rsidR="004A297C">
        <w:t>are</w:t>
      </w:r>
      <w:r>
        <w:t xml:space="preserve"> acceptable in a dai</w:t>
      </w:r>
      <w:r w:rsidR="004A297C">
        <w:t xml:space="preserve">ry environment but must </w:t>
      </w:r>
      <w:r>
        <w:t xml:space="preserve">conform to the </w:t>
      </w:r>
      <w:r w:rsidRPr="00567262">
        <w:rPr>
          <w:i/>
        </w:rPr>
        <w:t xml:space="preserve">3-A Sanitary Standard </w:t>
      </w:r>
      <w:r w:rsidR="006F0F92" w:rsidRPr="00567262">
        <w:rPr>
          <w:i/>
        </w:rPr>
        <w:t>N</w:t>
      </w:r>
      <w:r w:rsidRPr="00567262">
        <w:rPr>
          <w:i/>
        </w:rPr>
        <w:t>umber 75.01 section</w:t>
      </w:r>
      <w:r w:rsidR="00B26905" w:rsidRPr="00567262">
        <w:rPr>
          <w:i/>
        </w:rPr>
        <w:t>s</w:t>
      </w:r>
      <w:r w:rsidRPr="00567262">
        <w:rPr>
          <w:i/>
        </w:rPr>
        <w:t xml:space="preserve"> </w:t>
      </w:r>
      <w:r w:rsidR="00B26905" w:rsidRPr="00567262">
        <w:rPr>
          <w:i/>
        </w:rPr>
        <w:t xml:space="preserve">E1.7 &amp; </w:t>
      </w:r>
      <w:r w:rsidRPr="00567262">
        <w:rPr>
          <w:i/>
        </w:rPr>
        <w:t>E1.9.1.1.1</w:t>
      </w:r>
      <w:r w:rsidR="006F0F92">
        <w:t xml:space="preserve"> (Refer to section 6, Reference No. 3).</w:t>
      </w:r>
    </w:p>
    <w:p w14:paraId="587BDEF5" w14:textId="77777777" w:rsidR="00D87FF0" w:rsidRDefault="00D87FF0" w:rsidP="00D87FF0">
      <w:pPr>
        <w:pStyle w:val="Heading3"/>
      </w:pPr>
      <w:r>
        <w:t xml:space="preserve">Motors and gearboxes shall be </w:t>
      </w:r>
      <w:r w:rsidR="00E95C24">
        <w:t>stainless</w:t>
      </w:r>
      <w:r w:rsidR="006132D2">
        <w:t xml:space="preserve"> and shall be wash-</w:t>
      </w:r>
      <w:r w:rsidR="00AF4592">
        <w:t>down rated</w:t>
      </w:r>
      <w:r w:rsidR="006F6124">
        <w:t xml:space="preserve">. </w:t>
      </w:r>
      <w:r w:rsidR="00FD69C4" w:rsidRPr="00666FD1">
        <w:t xml:space="preserve">(Approved manufactures can be found in </w:t>
      </w:r>
      <w:r w:rsidR="00FD69C4" w:rsidRPr="00CB421E">
        <w:rPr>
          <w:rStyle w:val="Hyperlink"/>
          <w:u w:val="none"/>
        </w:rPr>
        <w:t>Schedule W Machine Component Guideline</w:t>
      </w:r>
      <w:r w:rsidR="00FD69C4" w:rsidRPr="00666FD1">
        <w:t>)</w:t>
      </w:r>
    </w:p>
    <w:p w14:paraId="23253666" w14:textId="77777777" w:rsidR="00860FD5" w:rsidRDefault="00860FD5" w:rsidP="00860FD5">
      <w:pPr>
        <w:pStyle w:val="Heading3"/>
      </w:pPr>
      <w:r>
        <w:t xml:space="preserve">Multi piece roller is </w:t>
      </w:r>
      <w:r w:rsidRPr="003B1196">
        <w:rPr>
          <w:color w:val="FF0000"/>
          <w:u w:val="single"/>
        </w:rPr>
        <w:t>not</w:t>
      </w:r>
      <w:r>
        <w:t xml:space="preserve"> acceptable, shall be fully welded</w:t>
      </w:r>
    </w:p>
    <w:p w14:paraId="65A4A5EB" w14:textId="77777777" w:rsidR="00860FD5" w:rsidRDefault="00860FD5" w:rsidP="00860FD5">
      <w:pPr>
        <w:pStyle w:val="Heading3"/>
      </w:pPr>
      <w:r>
        <w:t xml:space="preserve">Lap joints are </w:t>
      </w:r>
      <w:r w:rsidRPr="003B1196">
        <w:rPr>
          <w:color w:val="FF0000"/>
          <w:u w:val="single"/>
        </w:rPr>
        <w:t>not</w:t>
      </w:r>
      <w:r>
        <w:t xml:space="preserve"> acceptable, see section 5.2 Stand-offs</w:t>
      </w:r>
    </w:p>
    <w:p w14:paraId="787E116B" w14:textId="77777777" w:rsidR="006132D2" w:rsidRDefault="006132D2" w:rsidP="006132D2">
      <w:pPr>
        <w:pStyle w:val="Heading3"/>
      </w:pPr>
      <w:r>
        <w:t>Approved belting manufacturers would be Volta</w:t>
      </w:r>
      <w:r w:rsidR="0002334A">
        <w:rPr>
          <w:rFonts w:cs="Times New Roman"/>
        </w:rPr>
        <w:t>®</w:t>
      </w:r>
      <w:r>
        <w:t>, Habasit</w:t>
      </w:r>
      <w:r w:rsidR="0002334A">
        <w:rPr>
          <w:rFonts w:cs="Times New Roman"/>
        </w:rPr>
        <w:t>®</w:t>
      </w:r>
      <w:r>
        <w:t>,</w:t>
      </w:r>
      <w:r w:rsidR="001A2D0B">
        <w:t xml:space="preserve"> Siegling</w:t>
      </w:r>
      <w:r w:rsidR="0002334A">
        <w:rPr>
          <w:rFonts w:cs="Times New Roman"/>
        </w:rPr>
        <w:t>®</w:t>
      </w:r>
      <w:r w:rsidR="007530EC">
        <w:rPr>
          <w:rFonts w:cs="Times New Roman"/>
        </w:rPr>
        <w:t>, and FN Sheppard</w:t>
      </w:r>
      <w:r>
        <w:t>.  Intralox</w:t>
      </w:r>
      <w:r w:rsidR="0002334A">
        <w:rPr>
          <w:rFonts w:cs="Times New Roman"/>
        </w:rPr>
        <w:t>®</w:t>
      </w:r>
      <w:r w:rsidR="00860FD5">
        <w:t xml:space="preserve"> and </w:t>
      </w:r>
      <w:r w:rsidR="0002334A">
        <w:t>Rexnord</w:t>
      </w:r>
      <w:r w:rsidR="0002334A">
        <w:rPr>
          <w:rFonts w:cs="Times New Roman"/>
        </w:rPr>
        <w:t>®</w:t>
      </w:r>
      <w:r>
        <w:t xml:space="preserve"> belting is not acceptable, </w:t>
      </w:r>
      <w:r w:rsidR="00025845">
        <w:t>unless with prior approval from GMI.</w:t>
      </w:r>
      <w:r w:rsidR="00835716">
        <w:t xml:space="preserve"> </w:t>
      </w:r>
      <w:r w:rsidR="00835716" w:rsidRPr="00835716">
        <w:rPr>
          <w:i/>
        </w:rPr>
        <w:t>Thermolace</w:t>
      </w:r>
      <w:r w:rsidR="00835716">
        <w:t xml:space="preserve"> or other hygienic lacing are options to help facilitate removal and cleaning.</w:t>
      </w:r>
    </w:p>
    <w:p w14:paraId="176F290A" w14:textId="77777777" w:rsidR="008946BD" w:rsidRDefault="008946BD" w:rsidP="008946BD">
      <w:pPr>
        <w:pStyle w:val="Heading3"/>
      </w:pPr>
      <w:r>
        <w:t xml:space="preserve">Electrical and controls design should be in accordance to General Mills </w:t>
      </w:r>
      <w:r w:rsidRPr="00CB421E">
        <w:rPr>
          <w:rStyle w:val="Hyperlink"/>
          <w:u w:val="none"/>
        </w:rPr>
        <w:t>OEM Electrical &amp; Controls Guidelines</w:t>
      </w:r>
      <w:r>
        <w:t xml:space="preserve">, and </w:t>
      </w:r>
      <w:r w:rsidRPr="00CB421E">
        <w:rPr>
          <w:rStyle w:val="Hyperlink"/>
          <w:u w:val="none"/>
        </w:rPr>
        <w:t>Schedule Z</w:t>
      </w:r>
      <w:r>
        <w:t xml:space="preserve"> conformance worksheet should be completed with all projects</w:t>
      </w:r>
      <w:r w:rsidRPr="00666FD1">
        <w:t>)</w:t>
      </w:r>
    </w:p>
    <w:p w14:paraId="1E861F27" w14:textId="77777777" w:rsidR="0002334A" w:rsidRDefault="001A2D0B" w:rsidP="0002334A">
      <w:pPr>
        <w:pStyle w:val="Heading3"/>
      </w:pPr>
      <w:r>
        <w:t>Bearings shall be of AISI 300 series stainless</w:t>
      </w:r>
      <w:r w:rsidR="0002334A">
        <w:t xml:space="preserve">.  </w:t>
      </w:r>
      <w:r w:rsidR="00FD69C4" w:rsidRPr="00666FD1">
        <w:t xml:space="preserve">(Approved manufactures can be found in </w:t>
      </w:r>
      <w:r w:rsidR="00FD69C4" w:rsidRPr="00CB421E">
        <w:rPr>
          <w:rStyle w:val="Hyperlink"/>
          <w:u w:val="none"/>
        </w:rPr>
        <w:t>Schedule W Machine Component Guideline</w:t>
      </w:r>
      <w:r w:rsidR="00FD69C4" w:rsidRPr="00666FD1">
        <w:t>)</w:t>
      </w:r>
    </w:p>
    <w:p w14:paraId="1A65EFB1" w14:textId="77777777" w:rsidR="005A4601" w:rsidRDefault="005A4601" w:rsidP="00630A06">
      <w:pPr>
        <w:pStyle w:val="BodyText"/>
      </w:pPr>
    </w:p>
    <w:p w14:paraId="53A90894" w14:textId="77777777" w:rsidR="009E1129" w:rsidRDefault="000811D5" w:rsidP="000811D5">
      <w:pPr>
        <w:pStyle w:val="Heading1"/>
        <w:rPr>
          <w:u w:val="single"/>
        </w:rPr>
      </w:pPr>
      <w:bookmarkStart w:id="10" w:name="_Toc351635715"/>
      <w:bookmarkStart w:id="11" w:name="_Toc356564365"/>
      <w:r w:rsidRPr="0006685C">
        <w:rPr>
          <w:u w:val="single"/>
        </w:rPr>
        <w:lastRenderedPageBreak/>
        <w:t>General Conveyor Construction</w:t>
      </w:r>
      <w:bookmarkEnd w:id="10"/>
      <w:bookmarkEnd w:id="11"/>
    </w:p>
    <w:p w14:paraId="16BB0736" w14:textId="77777777" w:rsidR="000811D5" w:rsidRPr="00195655" w:rsidRDefault="000811D5" w:rsidP="000811D5">
      <w:pPr>
        <w:pStyle w:val="Heading2"/>
        <w:rPr>
          <w:u w:val="single"/>
        </w:rPr>
      </w:pPr>
      <w:r w:rsidRPr="00195655">
        <w:rPr>
          <w:u w:val="single"/>
        </w:rPr>
        <w:t xml:space="preserve">General Fabrication and Weld Quality </w:t>
      </w:r>
    </w:p>
    <w:p w14:paraId="2010563F" w14:textId="77777777" w:rsidR="00603404" w:rsidRDefault="000811D5" w:rsidP="00FA5B9A">
      <w:pPr>
        <w:pStyle w:val="Heading3"/>
      </w:pPr>
      <w:r>
        <w:t xml:space="preserve">Conveyors shall be designed and fabricated so all product contact surfaces are readily accessible and </w:t>
      </w:r>
      <w:r w:rsidR="00FD69C4">
        <w:t>inspecta</w:t>
      </w:r>
      <w:r w:rsidR="008A41DE">
        <w:t>ble</w:t>
      </w:r>
      <w:r>
        <w:t xml:space="preserve"> either when in an installation position or when removed.</w:t>
      </w:r>
      <w:r w:rsidR="00603404">
        <w:t xml:space="preserve"> </w:t>
      </w:r>
    </w:p>
    <w:p w14:paraId="2DC96822" w14:textId="77777777" w:rsidR="005A4601" w:rsidRDefault="005A4601" w:rsidP="00FA5B9A">
      <w:pPr>
        <w:pStyle w:val="Heading3"/>
      </w:pPr>
      <w:r>
        <w:rPr>
          <w:snapToGrid w:val="0"/>
        </w:rPr>
        <w:t>All surfaces shall also be designed for ease of cleaning and should be free of open seams, gaps, pockets, crevices, and inaccessible spaces where product, dust, or liquids may collect</w:t>
      </w:r>
      <w:r>
        <w:t>. (Refer to section 6, Reference No. 1)</w:t>
      </w:r>
    </w:p>
    <w:p w14:paraId="22ACB180" w14:textId="77777777" w:rsidR="00C74053" w:rsidRDefault="00C74053" w:rsidP="00C74053">
      <w:pPr>
        <w:pStyle w:val="Heading3"/>
      </w:pPr>
      <w:r>
        <w:rPr>
          <w:snapToGrid w:val="0"/>
        </w:rPr>
        <w:t xml:space="preserve">The weld joint shall be designed so that the finishing operation does not weaken the integrity of the weld and the weld profile shall conform to acceptable weld profiles as noted in (AWS) American Welding </w:t>
      </w:r>
      <w:r>
        <w:rPr>
          <w:snapToGrid w:val="0"/>
        </w:rPr>
        <w:lastRenderedPageBreak/>
        <w:t xml:space="preserve">Standards D1.1 Acceptable and Unacceptable Weld Profiles.  </w:t>
      </w:r>
      <w:r>
        <w:t xml:space="preserve">(Refer to section 6, Reference No. 1 &amp; 9) (See Fig. </w:t>
      </w:r>
      <w:r w:rsidR="00172B91">
        <w:t>5</w:t>
      </w:r>
      <w:r>
        <w:t>)</w:t>
      </w:r>
    </w:p>
    <w:p w14:paraId="56224A79" w14:textId="77777777" w:rsidR="004A20CD" w:rsidRDefault="004A20CD" w:rsidP="004A20CD">
      <w:pPr>
        <w:pStyle w:val="Heading3"/>
      </w:pPr>
      <w:r>
        <w:t>All welds should be designed so that they are accessible to finishing operations.</w:t>
      </w:r>
      <w:r w:rsidR="00733A77">
        <w:t xml:space="preserve">  (Refer to section 6, Reference No. 1 &amp; 9)</w:t>
      </w:r>
    </w:p>
    <w:p w14:paraId="7C8FEF07" w14:textId="77777777" w:rsidR="004A20CD" w:rsidRDefault="004A20CD" w:rsidP="004A20CD">
      <w:pPr>
        <w:pStyle w:val="Heading3"/>
      </w:pPr>
      <w:r>
        <w:t xml:space="preserve">All welds in product contact areas shall be free from defects and conform to regulatory standards, or application needs.  Defects include: </w:t>
      </w:r>
    </w:p>
    <w:p w14:paraId="38D1CF09" w14:textId="77777777" w:rsidR="004A20CD" w:rsidRPr="003B1196" w:rsidRDefault="004A20CD" w:rsidP="00DE71F9">
      <w:pPr>
        <w:pStyle w:val="Heading4"/>
        <w:numPr>
          <w:ilvl w:val="0"/>
          <w:numId w:val="25"/>
        </w:numPr>
        <w:rPr>
          <w:sz w:val="20"/>
          <w:szCs w:val="20"/>
        </w:rPr>
      </w:pPr>
      <w:r w:rsidRPr="003B1196">
        <w:rPr>
          <w:sz w:val="20"/>
          <w:szCs w:val="20"/>
        </w:rPr>
        <w:t>Poor weld profile</w:t>
      </w:r>
    </w:p>
    <w:p w14:paraId="640070E5" w14:textId="77777777" w:rsidR="004A20CD" w:rsidRPr="003B1196" w:rsidRDefault="004A20CD" w:rsidP="00DE71F9">
      <w:pPr>
        <w:pStyle w:val="Heading4"/>
        <w:numPr>
          <w:ilvl w:val="0"/>
          <w:numId w:val="25"/>
        </w:numPr>
        <w:spacing w:before="120"/>
        <w:rPr>
          <w:sz w:val="20"/>
          <w:szCs w:val="20"/>
        </w:rPr>
      </w:pPr>
      <w:r w:rsidRPr="003B1196">
        <w:rPr>
          <w:sz w:val="20"/>
          <w:szCs w:val="20"/>
        </w:rPr>
        <w:t>Excessive undercut</w:t>
      </w:r>
    </w:p>
    <w:p w14:paraId="7FF7FF38" w14:textId="77777777" w:rsidR="004A20CD" w:rsidRPr="003B1196" w:rsidRDefault="004A20CD" w:rsidP="00DE71F9">
      <w:pPr>
        <w:pStyle w:val="Heading4"/>
        <w:numPr>
          <w:ilvl w:val="0"/>
          <w:numId w:val="25"/>
        </w:numPr>
        <w:spacing w:before="120"/>
        <w:rPr>
          <w:sz w:val="20"/>
          <w:szCs w:val="20"/>
        </w:rPr>
      </w:pPr>
      <w:r w:rsidRPr="003B1196">
        <w:rPr>
          <w:sz w:val="20"/>
          <w:szCs w:val="20"/>
        </w:rPr>
        <w:t>Porosity</w:t>
      </w:r>
    </w:p>
    <w:p w14:paraId="6806F51D" w14:textId="77777777" w:rsidR="004A20CD" w:rsidRPr="003B1196" w:rsidRDefault="004A20CD" w:rsidP="00DE71F9">
      <w:pPr>
        <w:pStyle w:val="Heading4"/>
        <w:numPr>
          <w:ilvl w:val="0"/>
          <w:numId w:val="25"/>
        </w:numPr>
        <w:spacing w:before="120"/>
        <w:rPr>
          <w:sz w:val="20"/>
          <w:szCs w:val="20"/>
        </w:rPr>
      </w:pPr>
      <w:r w:rsidRPr="003B1196">
        <w:rPr>
          <w:sz w:val="20"/>
          <w:szCs w:val="20"/>
        </w:rPr>
        <w:t>Slag inclusions / splatter</w:t>
      </w:r>
    </w:p>
    <w:p w14:paraId="6DF6376B" w14:textId="77777777" w:rsidR="004A20CD" w:rsidRPr="003B1196" w:rsidRDefault="004A20CD" w:rsidP="00DE71F9">
      <w:pPr>
        <w:pStyle w:val="Heading4"/>
        <w:numPr>
          <w:ilvl w:val="0"/>
          <w:numId w:val="25"/>
        </w:numPr>
        <w:spacing w:before="120"/>
        <w:rPr>
          <w:sz w:val="20"/>
          <w:szCs w:val="20"/>
        </w:rPr>
      </w:pPr>
      <w:r w:rsidRPr="003B1196">
        <w:rPr>
          <w:sz w:val="20"/>
          <w:szCs w:val="20"/>
        </w:rPr>
        <w:t>Tungsten inclusions</w:t>
      </w:r>
    </w:p>
    <w:p w14:paraId="19B8F491" w14:textId="77777777" w:rsidR="004A20CD" w:rsidRPr="003B1196" w:rsidRDefault="004A20CD" w:rsidP="00DE71F9">
      <w:pPr>
        <w:pStyle w:val="Heading4"/>
        <w:numPr>
          <w:ilvl w:val="0"/>
          <w:numId w:val="25"/>
        </w:numPr>
        <w:spacing w:before="120"/>
        <w:rPr>
          <w:sz w:val="20"/>
          <w:szCs w:val="20"/>
        </w:rPr>
      </w:pPr>
      <w:r w:rsidRPr="003B1196">
        <w:rPr>
          <w:sz w:val="20"/>
          <w:szCs w:val="20"/>
        </w:rPr>
        <w:t>Non-conformance to welding symbols and notes</w:t>
      </w:r>
    </w:p>
    <w:p w14:paraId="678B1958" w14:textId="77777777" w:rsidR="004A20CD" w:rsidRPr="003B1196" w:rsidRDefault="004A20CD" w:rsidP="00DE71F9">
      <w:pPr>
        <w:pStyle w:val="Heading4"/>
        <w:numPr>
          <w:ilvl w:val="0"/>
          <w:numId w:val="25"/>
        </w:numPr>
        <w:spacing w:before="120"/>
        <w:rPr>
          <w:sz w:val="20"/>
          <w:szCs w:val="20"/>
        </w:rPr>
      </w:pPr>
      <w:r w:rsidRPr="003B1196">
        <w:rPr>
          <w:sz w:val="20"/>
          <w:szCs w:val="20"/>
        </w:rPr>
        <w:t>Cracks or voids</w:t>
      </w:r>
    </w:p>
    <w:p w14:paraId="5E58276C" w14:textId="77777777" w:rsidR="004A20CD" w:rsidRPr="003B1196" w:rsidRDefault="004A20CD" w:rsidP="00DE71F9">
      <w:pPr>
        <w:pStyle w:val="Heading4"/>
        <w:numPr>
          <w:ilvl w:val="0"/>
          <w:numId w:val="25"/>
        </w:numPr>
        <w:spacing w:before="120"/>
        <w:rPr>
          <w:sz w:val="20"/>
          <w:szCs w:val="20"/>
        </w:rPr>
      </w:pPr>
      <w:r w:rsidRPr="003B1196">
        <w:rPr>
          <w:sz w:val="20"/>
          <w:szCs w:val="20"/>
        </w:rPr>
        <w:t>Unacceptable weld joint finish</w:t>
      </w:r>
    </w:p>
    <w:p w14:paraId="76ED4DFF" w14:textId="77777777" w:rsidR="004A20CD" w:rsidRPr="003B1196" w:rsidRDefault="004A20CD" w:rsidP="00DE71F9">
      <w:pPr>
        <w:pStyle w:val="Heading4"/>
        <w:numPr>
          <w:ilvl w:val="0"/>
          <w:numId w:val="25"/>
        </w:numPr>
        <w:spacing w:before="120"/>
        <w:rPr>
          <w:sz w:val="20"/>
          <w:szCs w:val="20"/>
        </w:rPr>
      </w:pPr>
      <w:r w:rsidRPr="003B1196">
        <w:rPr>
          <w:sz w:val="20"/>
          <w:szCs w:val="20"/>
        </w:rPr>
        <w:t>Poor blending of weld bead starts and stops</w:t>
      </w:r>
    </w:p>
    <w:p w14:paraId="08D621D5" w14:textId="77777777" w:rsidR="00426AC5" w:rsidRPr="003B1196" w:rsidRDefault="004A20CD" w:rsidP="00DE71F9">
      <w:pPr>
        <w:pStyle w:val="Heading4"/>
        <w:numPr>
          <w:ilvl w:val="0"/>
          <w:numId w:val="25"/>
        </w:numPr>
        <w:spacing w:before="120"/>
        <w:rPr>
          <w:sz w:val="20"/>
          <w:szCs w:val="20"/>
        </w:rPr>
      </w:pPr>
      <w:r w:rsidRPr="003B1196">
        <w:rPr>
          <w:sz w:val="20"/>
          <w:szCs w:val="20"/>
        </w:rPr>
        <w:t>Poor blending and tying the ends of welds around corners</w:t>
      </w:r>
    </w:p>
    <w:p w14:paraId="19DC94F7" w14:textId="77777777" w:rsidR="00426AC5" w:rsidRDefault="00426AC5" w:rsidP="00426AC5">
      <w:pPr>
        <w:pStyle w:val="Caption"/>
        <w:keepNext/>
      </w:pPr>
      <w:r>
        <w:t xml:space="preserve">Table </w:t>
      </w:r>
      <w:r w:rsidR="00EF78FA">
        <w:fldChar w:fldCharType="begin"/>
      </w:r>
      <w:r w:rsidR="00EF78FA">
        <w:instrText xml:space="preserve"> SEQ Table \* ARABIC </w:instrText>
      </w:r>
      <w:r w:rsidR="00EF78FA">
        <w:fldChar w:fldCharType="separate"/>
      </w:r>
      <w:r>
        <w:rPr>
          <w:noProof/>
        </w:rPr>
        <w:t>1</w:t>
      </w:r>
      <w:r w:rsidR="00EF78FA">
        <w:rPr>
          <w:noProof/>
        </w:rPr>
        <w:fldChar w:fldCharType="end"/>
      </w:r>
    </w:p>
    <w:tbl>
      <w:tblPr>
        <w:tblW w:w="8714" w:type="dxa"/>
        <w:jc w:val="center"/>
        <w:tblCellMar>
          <w:left w:w="0" w:type="dxa"/>
          <w:right w:w="0" w:type="dxa"/>
        </w:tblCellMar>
        <w:tblLook w:val="04A0" w:firstRow="1" w:lastRow="0" w:firstColumn="1" w:lastColumn="0" w:noHBand="0" w:noVBand="1"/>
      </w:tblPr>
      <w:tblGrid>
        <w:gridCol w:w="224"/>
        <w:gridCol w:w="1002"/>
        <w:gridCol w:w="97"/>
        <w:gridCol w:w="364"/>
        <w:gridCol w:w="96"/>
        <w:gridCol w:w="5319"/>
        <w:gridCol w:w="180"/>
        <w:gridCol w:w="675"/>
        <w:gridCol w:w="555"/>
        <w:gridCol w:w="202"/>
      </w:tblGrid>
      <w:tr w:rsidR="00426AC5" w14:paraId="0F37438C" w14:textId="77777777" w:rsidTr="00426AC5">
        <w:trPr>
          <w:trHeight w:val="320"/>
          <w:jc w:val="center"/>
        </w:trPr>
        <w:tc>
          <w:tcPr>
            <w:tcW w:w="224" w:type="dxa"/>
            <w:tcBorders>
              <w:top w:val="single" w:sz="4" w:space="0" w:color="auto"/>
              <w:left w:val="single" w:sz="4" w:space="0" w:color="auto"/>
              <w:bottom w:val="nil"/>
              <w:right w:val="nil"/>
            </w:tcBorders>
            <w:noWrap/>
            <w:tcMar>
              <w:top w:w="20" w:type="dxa"/>
              <w:left w:w="20" w:type="dxa"/>
              <w:bottom w:w="0" w:type="dxa"/>
              <w:right w:w="20" w:type="dxa"/>
            </w:tcMar>
            <w:vAlign w:val="bottom"/>
            <w:hideMark/>
          </w:tcPr>
          <w:p w14:paraId="3E4B7E21" w14:textId="77777777" w:rsidR="00426AC5" w:rsidRDefault="00426AC5">
            <w:pPr>
              <w:widowControl w:val="0"/>
              <w:snapToGrid w:val="0"/>
              <w:rPr>
                <w:rFonts w:ascii="Arial" w:hAnsi="Arial" w:cs="Arial"/>
                <w:sz w:val="20"/>
              </w:rPr>
            </w:pPr>
            <w:r>
              <w:rPr>
                <w:rFonts w:ascii="Arial" w:hAnsi="Arial" w:cs="Arial"/>
                <w:sz w:val="20"/>
              </w:rPr>
              <w:t> </w:t>
            </w:r>
          </w:p>
        </w:tc>
        <w:tc>
          <w:tcPr>
            <w:tcW w:w="7733" w:type="dxa"/>
            <w:gridSpan w:val="7"/>
            <w:tcBorders>
              <w:top w:val="single" w:sz="4" w:space="0" w:color="auto"/>
              <w:left w:val="nil"/>
              <w:bottom w:val="nil"/>
              <w:right w:val="nil"/>
            </w:tcBorders>
            <w:noWrap/>
            <w:tcMar>
              <w:top w:w="20" w:type="dxa"/>
              <w:left w:w="20" w:type="dxa"/>
              <w:bottom w:w="0" w:type="dxa"/>
              <w:right w:w="20" w:type="dxa"/>
            </w:tcMar>
            <w:vAlign w:val="center"/>
            <w:hideMark/>
          </w:tcPr>
          <w:p w14:paraId="71328CE1" w14:textId="77777777" w:rsidR="00426AC5" w:rsidRDefault="00426AC5">
            <w:pPr>
              <w:widowControl w:val="0"/>
              <w:snapToGrid w:val="0"/>
              <w:jc w:val="center"/>
              <w:rPr>
                <w:b/>
                <w:bCs/>
                <w:sz w:val="36"/>
                <w:szCs w:val="32"/>
              </w:rPr>
            </w:pPr>
            <w:r>
              <w:rPr>
                <w:b/>
                <w:bCs/>
                <w:sz w:val="36"/>
                <w:szCs w:val="32"/>
              </w:rPr>
              <w:t>General Mills Standard Finishes Table</w:t>
            </w:r>
          </w:p>
        </w:tc>
        <w:tc>
          <w:tcPr>
            <w:tcW w:w="757" w:type="dxa"/>
            <w:gridSpan w:val="2"/>
            <w:tcBorders>
              <w:top w:val="single" w:sz="4" w:space="0" w:color="auto"/>
              <w:left w:val="nil"/>
              <w:bottom w:val="nil"/>
              <w:right w:val="single" w:sz="4" w:space="0" w:color="auto"/>
            </w:tcBorders>
            <w:noWrap/>
            <w:tcMar>
              <w:top w:w="20" w:type="dxa"/>
              <w:left w:w="20" w:type="dxa"/>
              <w:bottom w:w="0" w:type="dxa"/>
              <w:right w:w="20" w:type="dxa"/>
            </w:tcMar>
            <w:vAlign w:val="bottom"/>
            <w:hideMark/>
          </w:tcPr>
          <w:p w14:paraId="3B538C39" w14:textId="77777777" w:rsidR="00426AC5" w:rsidRDefault="00426AC5">
            <w:pPr>
              <w:widowControl w:val="0"/>
              <w:snapToGrid w:val="0"/>
              <w:jc w:val="center"/>
              <w:rPr>
                <w:rFonts w:ascii="Arial" w:hAnsi="Arial" w:cs="Arial"/>
                <w:b/>
                <w:bCs/>
                <w:sz w:val="32"/>
                <w:szCs w:val="32"/>
              </w:rPr>
            </w:pPr>
            <w:r>
              <w:rPr>
                <w:rFonts w:ascii="Arial" w:hAnsi="Arial" w:cs="Arial"/>
                <w:b/>
                <w:bCs/>
                <w:sz w:val="32"/>
                <w:szCs w:val="32"/>
              </w:rPr>
              <w:t> </w:t>
            </w:r>
          </w:p>
        </w:tc>
      </w:tr>
      <w:tr w:rsidR="00426AC5" w14:paraId="042F8048" w14:textId="77777777" w:rsidTr="00426AC5">
        <w:trPr>
          <w:trHeight w:val="56"/>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5627075B"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3252226C"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13FF6673"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tcPr>
          <w:p w14:paraId="4809FBC1" w14:textId="77777777" w:rsidR="00426AC5" w:rsidRDefault="00426AC5">
            <w:pPr>
              <w:widowControl w:val="0"/>
              <w:snapToGrid w:val="0"/>
              <w:jc w:val="center"/>
              <w:rPr>
                <w:rFonts w:ascii="Arial" w:hAnsi="Arial" w:cs="Arial"/>
                <w:sz w:val="20"/>
              </w:rPr>
            </w:pPr>
          </w:p>
        </w:tc>
        <w:tc>
          <w:tcPr>
            <w:tcW w:w="0" w:type="auto"/>
            <w:noWrap/>
            <w:tcMar>
              <w:top w:w="20" w:type="dxa"/>
              <w:left w:w="20" w:type="dxa"/>
              <w:bottom w:w="0" w:type="dxa"/>
              <w:right w:w="20" w:type="dxa"/>
            </w:tcMar>
            <w:vAlign w:val="bottom"/>
          </w:tcPr>
          <w:p w14:paraId="420BFADF" w14:textId="77777777" w:rsidR="00426AC5" w:rsidRDefault="00426AC5">
            <w:pPr>
              <w:widowControl w:val="0"/>
              <w:snapToGrid w:val="0"/>
              <w:jc w:val="center"/>
              <w:rPr>
                <w:rFonts w:ascii="Arial" w:hAnsi="Arial" w:cs="Arial"/>
                <w:sz w:val="20"/>
              </w:rPr>
            </w:pPr>
          </w:p>
        </w:tc>
        <w:tc>
          <w:tcPr>
            <w:tcW w:w="5319" w:type="dxa"/>
            <w:noWrap/>
            <w:tcMar>
              <w:top w:w="20" w:type="dxa"/>
              <w:left w:w="20" w:type="dxa"/>
              <w:bottom w:w="0" w:type="dxa"/>
              <w:right w:w="20" w:type="dxa"/>
            </w:tcMar>
            <w:vAlign w:val="bottom"/>
          </w:tcPr>
          <w:p w14:paraId="60A41C18" w14:textId="77777777" w:rsidR="00426AC5" w:rsidRDefault="00426AC5">
            <w:pPr>
              <w:widowControl w:val="0"/>
              <w:snapToGrid w:val="0"/>
              <w:rPr>
                <w:rFonts w:ascii="Arial" w:hAnsi="Arial" w:cs="Arial"/>
                <w:sz w:val="20"/>
              </w:rPr>
            </w:pPr>
          </w:p>
        </w:tc>
        <w:tc>
          <w:tcPr>
            <w:tcW w:w="180" w:type="dxa"/>
            <w:noWrap/>
            <w:tcMar>
              <w:top w:w="20" w:type="dxa"/>
              <w:left w:w="20" w:type="dxa"/>
              <w:bottom w:w="0" w:type="dxa"/>
              <w:right w:w="20" w:type="dxa"/>
            </w:tcMar>
            <w:vAlign w:val="bottom"/>
          </w:tcPr>
          <w:p w14:paraId="12D6B1D1"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vAlign w:val="bottom"/>
          </w:tcPr>
          <w:p w14:paraId="51706462" w14:textId="77777777" w:rsidR="00426AC5" w:rsidRDefault="00426AC5">
            <w:pPr>
              <w:widowControl w:val="0"/>
              <w:snapToGrid w:val="0"/>
              <w:rPr>
                <w:rFonts w:ascii="Arial" w:hAnsi="Arial" w:cs="Arial"/>
                <w:sz w:val="20"/>
              </w:rPr>
            </w:pPr>
          </w:p>
        </w:tc>
        <w:tc>
          <w:tcPr>
            <w:tcW w:w="555" w:type="dxa"/>
            <w:noWrap/>
            <w:tcMar>
              <w:top w:w="20" w:type="dxa"/>
              <w:left w:w="20" w:type="dxa"/>
              <w:bottom w:w="0" w:type="dxa"/>
              <w:right w:w="20" w:type="dxa"/>
            </w:tcMar>
            <w:vAlign w:val="bottom"/>
          </w:tcPr>
          <w:p w14:paraId="5FC7EC0D" w14:textId="77777777" w:rsidR="00426AC5" w:rsidRDefault="00426AC5">
            <w:pPr>
              <w:widowControl w:val="0"/>
              <w:snapToGrid w:val="0"/>
              <w:rPr>
                <w:rFonts w:ascii="Arial" w:hAnsi="Arial" w:cs="Arial"/>
                <w:sz w:val="20"/>
              </w:rPr>
            </w:pPr>
          </w:p>
        </w:tc>
        <w:tc>
          <w:tcPr>
            <w:tcW w:w="202" w:type="dxa"/>
            <w:tcBorders>
              <w:top w:val="nil"/>
              <w:left w:val="nil"/>
              <w:bottom w:val="nil"/>
              <w:right w:val="single" w:sz="4" w:space="0" w:color="auto"/>
            </w:tcBorders>
            <w:noWrap/>
            <w:tcMar>
              <w:top w:w="20" w:type="dxa"/>
              <w:left w:w="20" w:type="dxa"/>
              <w:bottom w:w="0" w:type="dxa"/>
              <w:right w:w="20" w:type="dxa"/>
            </w:tcMar>
            <w:vAlign w:val="bottom"/>
            <w:hideMark/>
          </w:tcPr>
          <w:p w14:paraId="13B79082" w14:textId="77777777" w:rsidR="00426AC5" w:rsidRDefault="00426AC5">
            <w:pPr>
              <w:widowControl w:val="0"/>
              <w:snapToGrid w:val="0"/>
              <w:rPr>
                <w:rFonts w:ascii="Arial" w:hAnsi="Arial" w:cs="Arial"/>
                <w:sz w:val="20"/>
              </w:rPr>
            </w:pPr>
            <w:r>
              <w:rPr>
                <w:rFonts w:ascii="Arial" w:hAnsi="Arial" w:cs="Arial"/>
                <w:sz w:val="20"/>
              </w:rPr>
              <w:t> </w:t>
            </w:r>
          </w:p>
        </w:tc>
      </w:tr>
      <w:tr w:rsidR="00426AC5" w14:paraId="182C0AE7" w14:textId="77777777" w:rsidTr="00426AC5">
        <w:trPr>
          <w:trHeight w:val="189"/>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tcPr>
          <w:p w14:paraId="2D58EE59" w14:textId="77777777" w:rsidR="00426AC5" w:rsidRDefault="00426AC5">
            <w:pPr>
              <w:widowControl w:val="0"/>
              <w:snapToGrid w:val="0"/>
              <w:rPr>
                <w:rFonts w:ascii="Arial" w:hAnsi="Arial" w:cs="Arial"/>
                <w:b/>
                <w:bCs/>
                <w:sz w:val="20"/>
                <w:u w:val="single"/>
              </w:rPr>
            </w:pPr>
          </w:p>
        </w:tc>
        <w:tc>
          <w:tcPr>
            <w:tcW w:w="0" w:type="auto"/>
            <w:noWrap/>
            <w:tcMar>
              <w:top w:w="20" w:type="dxa"/>
              <w:left w:w="20" w:type="dxa"/>
              <w:bottom w:w="0" w:type="dxa"/>
              <w:right w:w="20" w:type="dxa"/>
            </w:tcMar>
            <w:vAlign w:val="bottom"/>
            <w:hideMark/>
          </w:tcPr>
          <w:p w14:paraId="47BC9BE8" w14:textId="77777777" w:rsidR="00426AC5" w:rsidRDefault="00426AC5">
            <w:pPr>
              <w:widowControl w:val="0"/>
              <w:snapToGrid w:val="0"/>
              <w:rPr>
                <w:rFonts w:ascii="Arial" w:hAnsi="Arial" w:cs="Arial"/>
                <w:b/>
                <w:bCs/>
                <w:sz w:val="20"/>
                <w:u w:val="single"/>
              </w:rPr>
            </w:pPr>
            <w:r>
              <w:rPr>
                <w:rFonts w:ascii="Arial" w:hAnsi="Arial" w:cs="Arial"/>
                <w:b/>
                <w:bCs/>
                <w:sz w:val="20"/>
                <w:u w:val="single"/>
              </w:rPr>
              <w:t>Sheet</w:t>
            </w:r>
          </w:p>
        </w:tc>
        <w:tc>
          <w:tcPr>
            <w:tcW w:w="0" w:type="auto"/>
            <w:noWrap/>
            <w:tcMar>
              <w:top w:w="20" w:type="dxa"/>
              <w:left w:w="20" w:type="dxa"/>
              <w:bottom w:w="0" w:type="dxa"/>
              <w:right w:w="20" w:type="dxa"/>
            </w:tcMar>
            <w:vAlign w:val="bottom"/>
          </w:tcPr>
          <w:p w14:paraId="29B5E960" w14:textId="77777777" w:rsidR="00426AC5" w:rsidRDefault="00426AC5">
            <w:pPr>
              <w:widowControl w:val="0"/>
              <w:snapToGrid w:val="0"/>
              <w:rPr>
                <w:rFonts w:ascii="Arial" w:hAnsi="Arial" w:cs="Arial"/>
                <w:b/>
                <w:bCs/>
                <w:sz w:val="20"/>
                <w:u w:val="single"/>
              </w:rPr>
            </w:pPr>
          </w:p>
        </w:tc>
        <w:tc>
          <w:tcPr>
            <w:tcW w:w="0" w:type="auto"/>
            <w:noWrap/>
            <w:tcMar>
              <w:top w:w="20" w:type="dxa"/>
              <w:left w:w="20" w:type="dxa"/>
              <w:bottom w:w="0" w:type="dxa"/>
              <w:right w:w="20" w:type="dxa"/>
            </w:tcMar>
            <w:hideMark/>
          </w:tcPr>
          <w:p w14:paraId="42C6D666" w14:textId="77777777" w:rsidR="00426AC5" w:rsidRDefault="00426AC5">
            <w:pPr>
              <w:widowControl w:val="0"/>
              <w:snapToGrid w:val="0"/>
              <w:jc w:val="center"/>
              <w:rPr>
                <w:rFonts w:ascii="Arial" w:hAnsi="Arial" w:cs="Arial"/>
                <w:b/>
                <w:bCs/>
                <w:sz w:val="20"/>
                <w:u w:val="single"/>
              </w:rPr>
            </w:pPr>
            <w:r>
              <w:rPr>
                <w:rFonts w:ascii="Arial" w:hAnsi="Arial" w:cs="Arial"/>
                <w:b/>
                <w:bCs/>
                <w:sz w:val="20"/>
                <w:u w:val="single"/>
              </w:rPr>
              <w:t>No.</w:t>
            </w:r>
          </w:p>
        </w:tc>
        <w:tc>
          <w:tcPr>
            <w:tcW w:w="0" w:type="auto"/>
            <w:noWrap/>
            <w:tcMar>
              <w:top w:w="20" w:type="dxa"/>
              <w:left w:w="20" w:type="dxa"/>
              <w:bottom w:w="0" w:type="dxa"/>
              <w:right w:w="20" w:type="dxa"/>
            </w:tcMar>
            <w:vAlign w:val="bottom"/>
          </w:tcPr>
          <w:p w14:paraId="611BEEAE" w14:textId="77777777" w:rsidR="00426AC5" w:rsidRDefault="00426AC5">
            <w:pPr>
              <w:widowControl w:val="0"/>
              <w:snapToGrid w:val="0"/>
              <w:jc w:val="center"/>
              <w:rPr>
                <w:rFonts w:ascii="Arial" w:hAnsi="Arial" w:cs="Arial"/>
                <w:b/>
                <w:bCs/>
                <w:sz w:val="20"/>
                <w:u w:val="single"/>
              </w:rPr>
            </w:pPr>
          </w:p>
        </w:tc>
        <w:tc>
          <w:tcPr>
            <w:tcW w:w="5319" w:type="dxa"/>
            <w:noWrap/>
            <w:tcMar>
              <w:top w:w="20" w:type="dxa"/>
              <w:left w:w="20" w:type="dxa"/>
              <w:bottom w:w="0" w:type="dxa"/>
              <w:right w:w="20" w:type="dxa"/>
            </w:tcMar>
            <w:vAlign w:val="bottom"/>
            <w:hideMark/>
          </w:tcPr>
          <w:p w14:paraId="07A06B12" w14:textId="77777777" w:rsidR="00426AC5" w:rsidRDefault="00426AC5">
            <w:pPr>
              <w:widowControl w:val="0"/>
              <w:snapToGrid w:val="0"/>
              <w:rPr>
                <w:rFonts w:ascii="Arial" w:hAnsi="Arial" w:cs="Arial"/>
                <w:b/>
                <w:bCs/>
                <w:sz w:val="20"/>
                <w:u w:val="single"/>
              </w:rPr>
            </w:pPr>
            <w:r>
              <w:rPr>
                <w:rFonts w:ascii="Arial" w:hAnsi="Arial" w:cs="Arial"/>
                <w:b/>
                <w:bCs/>
                <w:sz w:val="20"/>
                <w:u w:val="single"/>
              </w:rPr>
              <w:t>Description</w:t>
            </w:r>
          </w:p>
        </w:tc>
        <w:tc>
          <w:tcPr>
            <w:tcW w:w="180" w:type="dxa"/>
            <w:noWrap/>
            <w:tcMar>
              <w:top w:w="20" w:type="dxa"/>
              <w:left w:w="20" w:type="dxa"/>
              <w:bottom w:w="0" w:type="dxa"/>
              <w:right w:w="20" w:type="dxa"/>
            </w:tcMar>
            <w:vAlign w:val="bottom"/>
          </w:tcPr>
          <w:p w14:paraId="30384D8F" w14:textId="77777777" w:rsidR="00426AC5" w:rsidRDefault="00426AC5">
            <w:pPr>
              <w:widowControl w:val="0"/>
              <w:snapToGrid w:val="0"/>
              <w:rPr>
                <w:rFonts w:ascii="Arial" w:hAnsi="Arial" w:cs="Arial"/>
                <w:b/>
                <w:bCs/>
                <w:sz w:val="20"/>
                <w:u w:val="single"/>
              </w:rPr>
            </w:pPr>
          </w:p>
        </w:tc>
        <w:tc>
          <w:tcPr>
            <w:tcW w:w="675" w:type="dxa"/>
            <w:noWrap/>
            <w:tcMar>
              <w:top w:w="20" w:type="dxa"/>
              <w:left w:w="20" w:type="dxa"/>
              <w:bottom w:w="0" w:type="dxa"/>
              <w:right w:w="20" w:type="dxa"/>
            </w:tcMar>
            <w:vAlign w:val="bottom"/>
            <w:hideMark/>
          </w:tcPr>
          <w:p w14:paraId="7B042D61" w14:textId="77777777" w:rsidR="00426AC5" w:rsidRDefault="00426AC5">
            <w:pPr>
              <w:widowControl w:val="0"/>
              <w:snapToGrid w:val="0"/>
              <w:rPr>
                <w:rFonts w:ascii="Arial" w:hAnsi="Arial" w:cs="Arial"/>
                <w:b/>
                <w:bCs/>
                <w:sz w:val="20"/>
                <w:u w:val="single"/>
              </w:rPr>
            </w:pPr>
            <w:r>
              <w:rPr>
                <w:rFonts w:ascii="Arial" w:hAnsi="Arial" w:cs="Arial"/>
                <w:b/>
                <w:bCs/>
                <w:sz w:val="20"/>
                <w:u w:val="single"/>
              </w:rPr>
              <w:t>Grit</w:t>
            </w:r>
          </w:p>
        </w:tc>
        <w:tc>
          <w:tcPr>
            <w:tcW w:w="555" w:type="dxa"/>
            <w:noWrap/>
            <w:tcMar>
              <w:top w:w="20" w:type="dxa"/>
              <w:left w:w="20" w:type="dxa"/>
              <w:bottom w:w="0" w:type="dxa"/>
              <w:right w:w="20" w:type="dxa"/>
            </w:tcMar>
            <w:vAlign w:val="bottom"/>
            <w:hideMark/>
          </w:tcPr>
          <w:p w14:paraId="6A4DD88C" w14:textId="77777777" w:rsidR="00426AC5" w:rsidRDefault="00426AC5">
            <w:pPr>
              <w:widowControl w:val="0"/>
              <w:snapToGrid w:val="0"/>
              <w:rPr>
                <w:rFonts w:ascii="Arial" w:hAnsi="Arial" w:cs="Arial"/>
                <w:b/>
                <w:bCs/>
                <w:sz w:val="20"/>
                <w:u w:val="single"/>
              </w:rPr>
            </w:pPr>
            <w:r>
              <w:rPr>
                <w:rFonts w:ascii="Arial" w:hAnsi="Arial" w:cs="Arial"/>
                <w:b/>
                <w:bCs/>
                <w:sz w:val="20"/>
                <w:u w:val="single"/>
              </w:rPr>
              <w:t>Ra</w:t>
            </w:r>
          </w:p>
        </w:tc>
        <w:tc>
          <w:tcPr>
            <w:tcW w:w="202" w:type="dxa"/>
            <w:tcBorders>
              <w:top w:val="nil"/>
              <w:left w:val="nil"/>
              <w:bottom w:val="nil"/>
              <w:right w:val="single" w:sz="4" w:space="0" w:color="auto"/>
            </w:tcBorders>
            <w:noWrap/>
            <w:tcMar>
              <w:top w:w="20" w:type="dxa"/>
              <w:left w:w="20" w:type="dxa"/>
              <w:bottom w:w="0" w:type="dxa"/>
              <w:right w:w="20" w:type="dxa"/>
            </w:tcMar>
            <w:vAlign w:val="bottom"/>
          </w:tcPr>
          <w:p w14:paraId="47796BDE" w14:textId="77777777" w:rsidR="00426AC5" w:rsidRDefault="00426AC5">
            <w:pPr>
              <w:widowControl w:val="0"/>
              <w:snapToGrid w:val="0"/>
              <w:rPr>
                <w:rFonts w:ascii="Arial" w:hAnsi="Arial" w:cs="Arial"/>
                <w:b/>
                <w:bCs/>
                <w:sz w:val="20"/>
                <w:u w:val="single"/>
              </w:rPr>
            </w:pPr>
          </w:p>
        </w:tc>
      </w:tr>
      <w:tr w:rsidR="00426AC5" w14:paraId="4AB53622" w14:textId="77777777" w:rsidTr="00426AC5">
        <w:trPr>
          <w:trHeight w:val="567"/>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6CAAFEEE" w14:textId="77777777" w:rsidR="00426AC5" w:rsidRDefault="00426AC5">
            <w:pPr>
              <w:widowControl w:val="0"/>
              <w:snapToGrid w:val="0"/>
              <w:rPr>
                <w:rFonts w:ascii="Arial" w:hAnsi="Arial" w:cs="Arial"/>
                <w:sz w:val="20"/>
              </w:rPr>
            </w:pPr>
            <w:r>
              <w:rPr>
                <w:rFonts w:ascii="Arial" w:hAnsi="Arial" w:cs="Arial"/>
                <w:sz w:val="20"/>
              </w:rPr>
              <w:t> </w:t>
            </w:r>
          </w:p>
        </w:tc>
        <w:tc>
          <w:tcPr>
            <w:tcW w:w="1002" w:type="dxa"/>
            <w:tcMar>
              <w:top w:w="20" w:type="dxa"/>
              <w:left w:w="20" w:type="dxa"/>
              <w:bottom w:w="0" w:type="dxa"/>
              <w:right w:w="20" w:type="dxa"/>
            </w:tcMar>
            <w:hideMark/>
          </w:tcPr>
          <w:p w14:paraId="7702E772" w14:textId="77777777" w:rsidR="00426AC5" w:rsidRDefault="00426AC5">
            <w:pPr>
              <w:widowControl w:val="0"/>
              <w:snapToGrid w:val="0"/>
              <w:rPr>
                <w:rFonts w:ascii="Arial" w:hAnsi="Arial" w:cs="Arial"/>
                <w:sz w:val="20"/>
              </w:rPr>
            </w:pPr>
            <w:r>
              <w:rPr>
                <w:rFonts w:ascii="Arial" w:hAnsi="Arial" w:cs="Arial"/>
                <w:sz w:val="20"/>
              </w:rPr>
              <w:t>Unfinished (As Rolled)</w:t>
            </w:r>
          </w:p>
        </w:tc>
        <w:tc>
          <w:tcPr>
            <w:tcW w:w="97" w:type="dxa"/>
            <w:tcMar>
              <w:top w:w="20" w:type="dxa"/>
              <w:left w:w="20" w:type="dxa"/>
              <w:bottom w:w="0" w:type="dxa"/>
              <w:right w:w="20" w:type="dxa"/>
            </w:tcMar>
          </w:tcPr>
          <w:p w14:paraId="4575EB56"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hideMark/>
          </w:tcPr>
          <w:p w14:paraId="57D223DF" w14:textId="77777777" w:rsidR="00426AC5" w:rsidRDefault="00426AC5">
            <w:pPr>
              <w:widowControl w:val="0"/>
              <w:snapToGrid w:val="0"/>
              <w:jc w:val="center"/>
              <w:rPr>
                <w:rFonts w:ascii="Arial" w:hAnsi="Arial" w:cs="Arial"/>
                <w:sz w:val="20"/>
              </w:rPr>
            </w:pPr>
            <w:r>
              <w:rPr>
                <w:rFonts w:ascii="Arial" w:hAnsi="Arial" w:cs="Arial"/>
                <w:sz w:val="20"/>
              </w:rPr>
              <w:t>1</w:t>
            </w:r>
          </w:p>
        </w:tc>
        <w:tc>
          <w:tcPr>
            <w:tcW w:w="0" w:type="auto"/>
            <w:noWrap/>
            <w:tcMar>
              <w:top w:w="20" w:type="dxa"/>
              <w:left w:w="20" w:type="dxa"/>
              <w:bottom w:w="0" w:type="dxa"/>
              <w:right w:w="20" w:type="dxa"/>
            </w:tcMar>
            <w:vAlign w:val="bottom"/>
          </w:tcPr>
          <w:p w14:paraId="33B715DA" w14:textId="77777777" w:rsidR="00426AC5" w:rsidRDefault="00426AC5">
            <w:pPr>
              <w:widowControl w:val="0"/>
              <w:snapToGrid w:val="0"/>
              <w:jc w:val="center"/>
              <w:rPr>
                <w:rFonts w:ascii="Arial" w:hAnsi="Arial" w:cs="Arial"/>
                <w:sz w:val="20"/>
              </w:rPr>
            </w:pPr>
          </w:p>
        </w:tc>
        <w:tc>
          <w:tcPr>
            <w:tcW w:w="5319" w:type="dxa"/>
            <w:tcMar>
              <w:top w:w="20" w:type="dxa"/>
              <w:left w:w="20" w:type="dxa"/>
              <w:bottom w:w="0" w:type="dxa"/>
              <w:right w:w="20" w:type="dxa"/>
            </w:tcMar>
            <w:vAlign w:val="bottom"/>
            <w:hideMark/>
          </w:tcPr>
          <w:p w14:paraId="11CE1EFF" w14:textId="77777777" w:rsidR="00426AC5" w:rsidRDefault="00426AC5">
            <w:pPr>
              <w:widowControl w:val="0"/>
              <w:snapToGrid w:val="0"/>
              <w:rPr>
                <w:rFonts w:ascii="Arial" w:hAnsi="Arial" w:cs="Arial"/>
                <w:sz w:val="20"/>
              </w:rPr>
            </w:pPr>
            <w:r>
              <w:rPr>
                <w:rFonts w:ascii="Arial" w:hAnsi="Arial" w:cs="Arial"/>
                <w:sz w:val="20"/>
              </w:rPr>
              <w:t>Rough dull finish that results from hot rolling to the specified thickness, followed by annealing and descaling.</w:t>
            </w:r>
          </w:p>
        </w:tc>
        <w:tc>
          <w:tcPr>
            <w:tcW w:w="180" w:type="dxa"/>
            <w:noWrap/>
            <w:tcMar>
              <w:top w:w="20" w:type="dxa"/>
              <w:left w:w="20" w:type="dxa"/>
              <w:bottom w:w="0" w:type="dxa"/>
              <w:right w:w="20" w:type="dxa"/>
            </w:tcMar>
            <w:vAlign w:val="bottom"/>
          </w:tcPr>
          <w:p w14:paraId="2B87C519"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hideMark/>
          </w:tcPr>
          <w:p w14:paraId="12A12D39" w14:textId="77777777" w:rsidR="00426AC5" w:rsidRDefault="00426AC5">
            <w:pPr>
              <w:widowControl w:val="0"/>
              <w:snapToGrid w:val="0"/>
              <w:rPr>
                <w:rFonts w:ascii="Arial" w:hAnsi="Arial" w:cs="Arial"/>
                <w:sz w:val="20"/>
              </w:rPr>
            </w:pPr>
            <w:r>
              <w:rPr>
                <w:rFonts w:ascii="Arial" w:hAnsi="Arial" w:cs="Arial"/>
                <w:sz w:val="20"/>
              </w:rPr>
              <w:t>N/A</w:t>
            </w:r>
          </w:p>
        </w:tc>
        <w:tc>
          <w:tcPr>
            <w:tcW w:w="555" w:type="dxa"/>
            <w:noWrap/>
            <w:tcMar>
              <w:top w:w="20" w:type="dxa"/>
              <w:left w:w="20" w:type="dxa"/>
              <w:bottom w:w="0" w:type="dxa"/>
              <w:right w:w="20" w:type="dxa"/>
            </w:tcMar>
            <w:hideMark/>
          </w:tcPr>
          <w:p w14:paraId="4C508EB7" w14:textId="77777777" w:rsidR="00426AC5" w:rsidRDefault="00426AC5">
            <w:pPr>
              <w:widowControl w:val="0"/>
              <w:snapToGrid w:val="0"/>
              <w:rPr>
                <w:rFonts w:ascii="Arial" w:hAnsi="Arial" w:cs="Arial"/>
                <w:sz w:val="20"/>
              </w:rPr>
            </w:pPr>
            <w:r>
              <w:rPr>
                <w:rFonts w:ascii="Arial" w:hAnsi="Arial" w:cs="Arial"/>
                <w:sz w:val="20"/>
              </w:rPr>
              <w:t>N/A</w:t>
            </w:r>
          </w:p>
        </w:tc>
        <w:tc>
          <w:tcPr>
            <w:tcW w:w="202" w:type="dxa"/>
            <w:tcBorders>
              <w:top w:val="nil"/>
              <w:left w:val="nil"/>
              <w:bottom w:val="nil"/>
              <w:right w:val="single" w:sz="4" w:space="0" w:color="auto"/>
            </w:tcBorders>
            <w:noWrap/>
            <w:tcMar>
              <w:top w:w="20" w:type="dxa"/>
              <w:left w:w="20" w:type="dxa"/>
              <w:bottom w:w="0" w:type="dxa"/>
              <w:right w:w="20" w:type="dxa"/>
            </w:tcMar>
            <w:hideMark/>
          </w:tcPr>
          <w:p w14:paraId="497FE65C" w14:textId="77777777" w:rsidR="00426AC5" w:rsidRDefault="00426AC5">
            <w:pPr>
              <w:widowControl w:val="0"/>
              <w:snapToGrid w:val="0"/>
              <w:rPr>
                <w:rFonts w:ascii="Arial" w:hAnsi="Arial" w:cs="Arial"/>
                <w:sz w:val="20"/>
              </w:rPr>
            </w:pPr>
            <w:r>
              <w:rPr>
                <w:rFonts w:ascii="Arial" w:hAnsi="Arial" w:cs="Arial"/>
                <w:sz w:val="20"/>
              </w:rPr>
              <w:t> </w:t>
            </w:r>
          </w:p>
        </w:tc>
      </w:tr>
      <w:tr w:rsidR="00426AC5" w14:paraId="02A49F9A" w14:textId="77777777" w:rsidTr="00426AC5">
        <w:trPr>
          <w:trHeight w:val="189"/>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24EA809C"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5354945F"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6ECCE716"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tcPr>
          <w:p w14:paraId="45CA2A62" w14:textId="77777777" w:rsidR="00426AC5" w:rsidRDefault="00426AC5">
            <w:pPr>
              <w:widowControl w:val="0"/>
              <w:snapToGrid w:val="0"/>
              <w:jc w:val="center"/>
              <w:rPr>
                <w:rFonts w:ascii="Arial" w:hAnsi="Arial" w:cs="Arial"/>
                <w:sz w:val="20"/>
              </w:rPr>
            </w:pPr>
          </w:p>
        </w:tc>
        <w:tc>
          <w:tcPr>
            <w:tcW w:w="0" w:type="auto"/>
            <w:noWrap/>
            <w:tcMar>
              <w:top w:w="20" w:type="dxa"/>
              <w:left w:w="20" w:type="dxa"/>
              <w:bottom w:w="0" w:type="dxa"/>
              <w:right w:w="20" w:type="dxa"/>
            </w:tcMar>
            <w:vAlign w:val="bottom"/>
          </w:tcPr>
          <w:p w14:paraId="77C8C0F3" w14:textId="77777777" w:rsidR="00426AC5" w:rsidRDefault="00426AC5">
            <w:pPr>
              <w:widowControl w:val="0"/>
              <w:snapToGrid w:val="0"/>
              <w:jc w:val="center"/>
              <w:rPr>
                <w:rFonts w:ascii="Arial" w:hAnsi="Arial" w:cs="Arial"/>
                <w:sz w:val="20"/>
              </w:rPr>
            </w:pPr>
          </w:p>
        </w:tc>
        <w:tc>
          <w:tcPr>
            <w:tcW w:w="5319" w:type="dxa"/>
            <w:noWrap/>
            <w:tcMar>
              <w:top w:w="20" w:type="dxa"/>
              <w:left w:w="20" w:type="dxa"/>
              <w:bottom w:w="0" w:type="dxa"/>
              <w:right w:w="20" w:type="dxa"/>
            </w:tcMar>
            <w:vAlign w:val="bottom"/>
          </w:tcPr>
          <w:p w14:paraId="6B9F11D3" w14:textId="77777777" w:rsidR="00426AC5" w:rsidRDefault="00426AC5">
            <w:pPr>
              <w:widowControl w:val="0"/>
              <w:snapToGrid w:val="0"/>
              <w:rPr>
                <w:rFonts w:ascii="Arial" w:hAnsi="Arial" w:cs="Arial"/>
                <w:sz w:val="20"/>
              </w:rPr>
            </w:pPr>
          </w:p>
        </w:tc>
        <w:tc>
          <w:tcPr>
            <w:tcW w:w="180" w:type="dxa"/>
            <w:noWrap/>
            <w:tcMar>
              <w:top w:w="20" w:type="dxa"/>
              <w:left w:w="20" w:type="dxa"/>
              <w:bottom w:w="0" w:type="dxa"/>
              <w:right w:w="20" w:type="dxa"/>
            </w:tcMar>
            <w:vAlign w:val="bottom"/>
          </w:tcPr>
          <w:p w14:paraId="507BCD0E"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tcPr>
          <w:p w14:paraId="3876603D" w14:textId="77777777" w:rsidR="00426AC5" w:rsidRDefault="00426AC5">
            <w:pPr>
              <w:widowControl w:val="0"/>
              <w:snapToGrid w:val="0"/>
              <w:rPr>
                <w:rFonts w:ascii="Arial" w:hAnsi="Arial" w:cs="Arial"/>
                <w:sz w:val="20"/>
              </w:rPr>
            </w:pPr>
          </w:p>
        </w:tc>
        <w:tc>
          <w:tcPr>
            <w:tcW w:w="555" w:type="dxa"/>
            <w:noWrap/>
            <w:tcMar>
              <w:top w:w="20" w:type="dxa"/>
              <w:left w:w="20" w:type="dxa"/>
              <w:bottom w:w="0" w:type="dxa"/>
              <w:right w:w="20" w:type="dxa"/>
            </w:tcMar>
          </w:tcPr>
          <w:p w14:paraId="3056C8F2" w14:textId="77777777" w:rsidR="00426AC5" w:rsidRDefault="00426AC5">
            <w:pPr>
              <w:widowControl w:val="0"/>
              <w:snapToGrid w:val="0"/>
              <w:rPr>
                <w:rFonts w:ascii="Arial" w:hAnsi="Arial" w:cs="Arial"/>
                <w:sz w:val="20"/>
              </w:rPr>
            </w:pPr>
          </w:p>
        </w:tc>
        <w:tc>
          <w:tcPr>
            <w:tcW w:w="202" w:type="dxa"/>
            <w:tcBorders>
              <w:top w:val="nil"/>
              <w:left w:val="nil"/>
              <w:bottom w:val="nil"/>
              <w:right w:val="single" w:sz="4" w:space="0" w:color="auto"/>
            </w:tcBorders>
            <w:noWrap/>
            <w:tcMar>
              <w:top w:w="20" w:type="dxa"/>
              <w:left w:w="20" w:type="dxa"/>
              <w:bottom w:w="0" w:type="dxa"/>
              <w:right w:w="20" w:type="dxa"/>
            </w:tcMar>
            <w:hideMark/>
          </w:tcPr>
          <w:p w14:paraId="0C67BC04" w14:textId="77777777" w:rsidR="00426AC5" w:rsidRDefault="00426AC5">
            <w:pPr>
              <w:widowControl w:val="0"/>
              <w:snapToGrid w:val="0"/>
              <w:rPr>
                <w:rFonts w:ascii="Arial" w:hAnsi="Arial" w:cs="Arial"/>
                <w:sz w:val="20"/>
              </w:rPr>
            </w:pPr>
            <w:r>
              <w:rPr>
                <w:rFonts w:ascii="Arial" w:hAnsi="Arial" w:cs="Arial"/>
                <w:sz w:val="20"/>
              </w:rPr>
              <w:t> </w:t>
            </w:r>
          </w:p>
        </w:tc>
      </w:tr>
      <w:tr w:rsidR="00426AC5" w14:paraId="47A5D513" w14:textId="77777777" w:rsidTr="00426AC5">
        <w:trPr>
          <w:trHeight w:val="811"/>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008B88A1"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04052604"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5490214A"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hideMark/>
          </w:tcPr>
          <w:p w14:paraId="385A09A7" w14:textId="77777777" w:rsidR="00426AC5" w:rsidRDefault="00426AC5">
            <w:pPr>
              <w:widowControl w:val="0"/>
              <w:snapToGrid w:val="0"/>
              <w:jc w:val="center"/>
              <w:rPr>
                <w:rFonts w:ascii="Arial" w:hAnsi="Arial" w:cs="Arial"/>
                <w:sz w:val="20"/>
              </w:rPr>
            </w:pPr>
            <w:r>
              <w:rPr>
                <w:rFonts w:ascii="Arial" w:hAnsi="Arial" w:cs="Arial"/>
                <w:sz w:val="20"/>
              </w:rPr>
              <w:t>2D</w:t>
            </w:r>
          </w:p>
        </w:tc>
        <w:tc>
          <w:tcPr>
            <w:tcW w:w="0" w:type="auto"/>
            <w:noWrap/>
            <w:tcMar>
              <w:top w:w="20" w:type="dxa"/>
              <w:left w:w="20" w:type="dxa"/>
              <w:bottom w:w="0" w:type="dxa"/>
              <w:right w:w="20" w:type="dxa"/>
            </w:tcMar>
            <w:vAlign w:val="bottom"/>
          </w:tcPr>
          <w:p w14:paraId="71311BB0" w14:textId="77777777" w:rsidR="00426AC5" w:rsidRDefault="00426AC5">
            <w:pPr>
              <w:widowControl w:val="0"/>
              <w:snapToGrid w:val="0"/>
              <w:jc w:val="center"/>
              <w:rPr>
                <w:rFonts w:ascii="Arial" w:hAnsi="Arial" w:cs="Arial"/>
                <w:sz w:val="20"/>
              </w:rPr>
            </w:pPr>
          </w:p>
        </w:tc>
        <w:tc>
          <w:tcPr>
            <w:tcW w:w="5319" w:type="dxa"/>
            <w:tcMar>
              <w:top w:w="20" w:type="dxa"/>
              <w:left w:w="20" w:type="dxa"/>
              <w:bottom w:w="0" w:type="dxa"/>
              <w:right w:w="20" w:type="dxa"/>
            </w:tcMar>
            <w:hideMark/>
          </w:tcPr>
          <w:p w14:paraId="04002ED8" w14:textId="77777777" w:rsidR="00426AC5" w:rsidRDefault="00426AC5">
            <w:pPr>
              <w:widowControl w:val="0"/>
              <w:snapToGrid w:val="0"/>
              <w:rPr>
                <w:rFonts w:ascii="Arial" w:hAnsi="Arial" w:cs="Arial"/>
                <w:sz w:val="20"/>
              </w:rPr>
            </w:pPr>
            <w:r>
              <w:rPr>
                <w:rFonts w:ascii="Arial" w:hAnsi="Arial" w:cs="Arial"/>
                <w:sz w:val="20"/>
              </w:rPr>
              <w:t xml:space="preserve">(D) </w:t>
            </w:r>
            <w:r>
              <w:rPr>
                <w:rFonts w:ascii="Arial" w:hAnsi="Arial" w:cs="Arial"/>
                <w:i/>
                <w:iCs/>
                <w:sz w:val="20"/>
                <w:u w:val="single"/>
              </w:rPr>
              <w:t>Dull</w:t>
            </w:r>
            <w:r>
              <w:rPr>
                <w:rFonts w:ascii="Arial" w:hAnsi="Arial" w:cs="Arial"/>
                <w:sz w:val="20"/>
              </w:rPr>
              <w:t xml:space="preserve"> cold rolled finish, followed by annealing and descaling, and a final pass through unpolished rolls.  This finish is used where appearance is of no concern.</w:t>
            </w:r>
          </w:p>
        </w:tc>
        <w:tc>
          <w:tcPr>
            <w:tcW w:w="180" w:type="dxa"/>
            <w:noWrap/>
            <w:tcMar>
              <w:top w:w="20" w:type="dxa"/>
              <w:left w:w="20" w:type="dxa"/>
              <w:bottom w:w="0" w:type="dxa"/>
              <w:right w:w="20" w:type="dxa"/>
            </w:tcMar>
            <w:vAlign w:val="bottom"/>
          </w:tcPr>
          <w:p w14:paraId="1611CA58"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hideMark/>
          </w:tcPr>
          <w:p w14:paraId="438C5C73" w14:textId="77777777" w:rsidR="00426AC5" w:rsidRDefault="00426AC5">
            <w:pPr>
              <w:widowControl w:val="0"/>
              <w:snapToGrid w:val="0"/>
              <w:rPr>
                <w:rFonts w:ascii="Arial" w:hAnsi="Arial" w:cs="Arial"/>
                <w:sz w:val="20"/>
              </w:rPr>
            </w:pPr>
            <w:r>
              <w:rPr>
                <w:rFonts w:ascii="Arial" w:hAnsi="Arial" w:cs="Arial"/>
                <w:sz w:val="20"/>
              </w:rPr>
              <w:t>N/A</w:t>
            </w:r>
          </w:p>
        </w:tc>
        <w:tc>
          <w:tcPr>
            <w:tcW w:w="555" w:type="dxa"/>
            <w:noWrap/>
            <w:tcMar>
              <w:top w:w="20" w:type="dxa"/>
              <w:left w:w="20" w:type="dxa"/>
              <w:bottom w:w="0" w:type="dxa"/>
              <w:right w:w="20" w:type="dxa"/>
            </w:tcMar>
            <w:hideMark/>
          </w:tcPr>
          <w:p w14:paraId="7AC37061" w14:textId="77777777" w:rsidR="00426AC5" w:rsidRDefault="00426AC5">
            <w:pPr>
              <w:widowControl w:val="0"/>
              <w:snapToGrid w:val="0"/>
              <w:rPr>
                <w:rFonts w:ascii="Arial" w:hAnsi="Arial" w:cs="Arial"/>
                <w:sz w:val="20"/>
              </w:rPr>
            </w:pPr>
            <w:r>
              <w:rPr>
                <w:rFonts w:ascii="Arial" w:hAnsi="Arial" w:cs="Arial"/>
                <w:sz w:val="20"/>
              </w:rPr>
              <w:t>N/A</w:t>
            </w:r>
          </w:p>
        </w:tc>
        <w:tc>
          <w:tcPr>
            <w:tcW w:w="202" w:type="dxa"/>
            <w:tcBorders>
              <w:top w:val="nil"/>
              <w:left w:val="nil"/>
              <w:bottom w:val="nil"/>
              <w:right w:val="single" w:sz="4" w:space="0" w:color="auto"/>
            </w:tcBorders>
            <w:noWrap/>
            <w:tcMar>
              <w:top w:w="20" w:type="dxa"/>
              <w:left w:w="20" w:type="dxa"/>
              <w:bottom w:w="0" w:type="dxa"/>
              <w:right w:w="20" w:type="dxa"/>
            </w:tcMar>
            <w:hideMark/>
          </w:tcPr>
          <w:p w14:paraId="36BB39D1" w14:textId="77777777" w:rsidR="00426AC5" w:rsidRDefault="00426AC5">
            <w:pPr>
              <w:widowControl w:val="0"/>
              <w:snapToGrid w:val="0"/>
              <w:rPr>
                <w:rFonts w:ascii="Arial" w:hAnsi="Arial" w:cs="Arial"/>
                <w:sz w:val="20"/>
              </w:rPr>
            </w:pPr>
            <w:r>
              <w:rPr>
                <w:rFonts w:ascii="Arial" w:hAnsi="Arial" w:cs="Arial"/>
                <w:sz w:val="20"/>
              </w:rPr>
              <w:t> </w:t>
            </w:r>
          </w:p>
        </w:tc>
      </w:tr>
      <w:tr w:rsidR="00426AC5" w14:paraId="1BFDC56D" w14:textId="77777777" w:rsidTr="00426AC5">
        <w:trPr>
          <w:trHeight w:val="189"/>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3FEC250D"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615633D2"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430EDFCC"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tcPr>
          <w:p w14:paraId="2CAC6D27" w14:textId="77777777" w:rsidR="00426AC5" w:rsidRDefault="00426AC5">
            <w:pPr>
              <w:widowControl w:val="0"/>
              <w:snapToGrid w:val="0"/>
              <w:jc w:val="center"/>
              <w:rPr>
                <w:rFonts w:ascii="Arial" w:hAnsi="Arial" w:cs="Arial"/>
                <w:sz w:val="20"/>
              </w:rPr>
            </w:pPr>
          </w:p>
        </w:tc>
        <w:tc>
          <w:tcPr>
            <w:tcW w:w="0" w:type="auto"/>
            <w:noWrap/>
            <w:tcMar>
              <w:top w:w="20" w:type="dxa"/>
              <w:left w:w="20" w:type="dxa"/>
              <w:bottom w:w="0" w:type="dxa"/>
              <w:right w:w="20" w:type="dxa"/>
            </w:tcMar>
            <w:vAlign w:val="bottom"/>
          </w:tcPr>
          <w:p w14:paraId="6DE4350D" w14:textId="77777777" w:rsidR="00426AC5" w:rsidRDefault="00426AC5">
            <w:pPr>
              <w:widowControl w:val="0"/>
              <w:snapToGrid w:val="0"/>
              <w:jc w:val="center"/>
              <w:rPr>
                <w:rFonts w:ascii="Arial" w:hAnsi="Arial" w:cs="Arial"/>
                <w:sz w:val="20"/>
              </w:rPr>
            </w:pPr>
          </w:p>
        </w:tc>
        <w:tc>
          <w:tcPr>
            <w:tcW w:w="5319" w:type="dxa"/>
            <w:noWrap/>
            <w:tcMar>
              <w:top w:w="20" w:type="dxa"/>
              <w:left w:w="20" w:type="dxa"/>
              <w:bottom w:w="0" w:type="dxa"/>
              <w:right w:w="20" w:type="dxa"/>
            </w:tcMar>
            <w:vAlign w:val="bottom"/>
          </w:tcPr>
          <w:p w14:paraId="66D4234A" w14:textId="77777777" w:rsidR="00426AC5" w:rsidRDefault="00426AC5">
            <w:pPr>
              <w:widowControl w:val="0"/>
              <w:snapToGrid w:val="0"/>
              <w:rPr>
                <w:rFonts w:ascii="Arial" w:hAnsi="Arial" w:cs="Arial"/>
                <w:sz w:val="20"/>
              </w:rPr>
            </w:pPr>
          </w:p>
        </w:tc>
        <w:tc>
          <w:tcPr>
            <w:tcW w:w="180" w:type="dxa"/>
            <w:noWrap/>
            <w:tcMar>
              <w:top w:w="20" w:type="dxa"/>
              <w:left w:w="20" w:type="dxa"/>
              <w:bottom w:w="0" w:type="dxa"/>
              <w:right w:w="20" w:type="dxa"/>
            </w:tcMar>
            <w:vAlign w:val="bottom"/>
          </w:tcPr>
          <w:p w14:paraId="735AB98D"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tcPr>
          <w:p w14:paraId="7A8D5719" w14:textId="77777777" w:rsidR="00426AC5" w:rsidRDefault="00426AC5">
            <w:pPr>
              <w:widowControl w:val="0"/>
              <w:snapToGrid w:val="0"/>
              <w:rPr>
                <w:rFonts w:ascii="Arial" w:hAnsi="Arial" w:cs="Arial"/>
                <w:sz w:val="20"/>
              </w:rPr>
            </w:pPr>
          </w:p>
        </w:tc>
        <w:tc>
          <w:tcPr>
            <w:tcW w:w="555" w:type="dxa"/>
            <w:noWrap/>
            <w:tcMar>
              <w:top w:w="20" w:type="dxa"/>
              <w:left w:w="20" w:type="dxa"/>
              <w:bottom w:w="0" w:type="dxa"/>
              <w:right w:w="20" w:type="dxa"/>
            </w:tcMar>
          </w:tcPr>
          <w:p w14:paraId="1B53441C" w14:textId="77777777" w:rsidR="00426AC5" w:rsidRDefault="00426AC5">
            <w:pPr>
              <w:widowControl w:val="0"/>
              <w:snapToGrid w:val="0"/>
              <w:rPr>
                <w:rFonts w:ascii="Arial" w:hAnsi="Arial" w:cs="Arial"/>
                <w:sz w:val="20"/>
              </w:rPr>
            </w:pPr>
          </w:p>
        </w:tc>
        <w:tc>
          <w:tcPr>
            <w:tcW w:w="202" w:type="dxa"/>
            <w:tcBorders>
              <w:top w:val="nil"/>
              <w:left w:val="nil"/>
              <w:bottom w:val="nil"/>
              <w:right w:val="single" w:sz="4" w:space="0" w:color="auto"/>
            </w:tcBorders>
            <w:noWrap/>
            <w:tcMar>
              <w:top w:w="20" w:type="dxa"/>
              <w:left w:w="20" w:type="dxa"/>
              <w:bottom w:w="0" w:type="dxa"/>
              <w:right w:w="20" w:type="dxa"/>
            </w:tcMar>
            <w:hideMark/>
          </w:tcPr>
          <w:p w14:paraId="64689A8B" w14:textId="77777777" w:rsidR="00426AC5" w:rsidRDefault="00426AC5">
            <w:pPr>
              <w:widowControl w:val="0"/>
              <w:snapToGrid w:val="0"/>
              <w:rPr>
                <w:rFonts w:ascii="Arial" w:hAnsi="Arial" w:cs="Arial"/>
                <w:sz w:val="20"/>
              </w:rPr>
            </w:pPr>
            <w:r>
              <w:rPr>
                <w:rFonts w:ascii="Arial" w:hAnsi="Arial" w:cs="Arial"/>
                <w:sz w:val="20"/>
              </w:rPr>
              <w:t> </w:t>
            </w:r>
          </w:p>
        </w:tc>
      </w:tr>
      <w:tr w:rsidR="00426AC5" w14:paraId="30C8D19C" w14:textId="77777777" w:rsidTr="00426AC5">
        <w:trPr>
          <w:trHeight w:val="601"/>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718BB4E5"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17A7AE47"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16D5A1A7"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hideMark/>
          </w:tcPr>
          <w:p w14:paraId="1CA73E90" w14:textId="77777777" w:rsidR="00426AC5" w:rsidRDefault="00426AC5">
            <w:pPr>
              <w:widowControl w:val="0"/>
              <w:snapToGrid w:val="0"/>
              <w:jc w:val="center"/>
              <w:rPr>
                <w:rFonts w:ascii="Arial" w:hAnsi="Arial" w:cs="Arial"/>
                <w:sz w:val="20"/>
              </w:rPr>
            </w:pPr>
            <w:r>
              <w:rPr>
                <w:rFonts w:ascii="Arial" w:hAnsi="Arial" w:cs="Arial"/>
                <w:sz w:val="20"/>
              </w:rPr>
              <w:t>2B</w:t>
            </w:r>
          </w:p>
        </w:tc>
        <w:tc>
          <w:tcPr>
            <w:tcW w:w="0" w:type="auto"/>
            <w:noWrap/>
            <w:tcMar>
              <w:top w:w="20" w:type="dxa"/>
              <w:left w:w="20" w:type="dxa"/>
              <w:bottom w:w="0" w:type="dxa"/>
              <w:right w:w="20" w:type="dxa"/>
            </w:tcMar>
            <w:vAlign w:val="bottom"/>
          </w:tcPr>
          <w:p w14:paraId="5717EB4F" w14:textId="77777777" w:rsidR="00426AC5" w:rsidRDefault="00426AC5">
            <w:pPr>
              <w:widowControl w:val="0"/>
              <w:snapToGrid w:val="0"/>
              <w:jc w:val="center"/>
              <w:rPr>
                <w:rFonts w:ascii="Arial" w:hAnsi="Arial" w:cs="Arial"/>
                <w:sz w:val="20"/>
              </w:rPr>
            </w:pPr>
          </w:p>
        </w:tc>
        <w:tc>
          <w:tcPr>
            <w:tcW w:w="5319" w:type="dxa"/>
            <w:tcMar>
              <w:top w:w="20" w:type="dxa"/>
              <w:left w:w="20" w:type="dxa"/>
              <w:bottom w:w="0" w:type="dxa"/>
              <w:right w:w="20" w:type="dxa"/>
            </w:tcMar>
            <w:hideMark/>
          </w:tcPr>
          <w:p w14:paraId="4BAB1D1A" w14:textId="77777777" w:rsidR="00426AC5" w:rsidRDefault="00426AC5">
            <w:pPr>
              <w:widowControl w:val="0"/>
              <w:snapToGrid w:val="0"/>
              <w:rPr>
                <w:rFonts w:ascii="Arial" w:hAnsi="Arial" w:cs="Arial"/>
                <w:sz w:val="20"/>
              </w:rPr>
            </w:pPr>
            <w:r>
              <w:rPr>
                <w:rFonts w:ascii="Arial" w:hAnsi="Arial" w:cs="Arial"/>
                <w:sz w:val="20"/>
              </w:rPr>
              <w:t xml:space="preserve">(B) </w:t>
            </w:r>
            <w:r>
              <w:rPr>
                <w:rFonts w:ascii="Arial" w:hAnsi="Arial" w:cs="Arial"/>
                <w:i/>
                <w:iCs/>
                <w:sz w:val="20"/>
                <w:u w:val="single"/>
              </w:rPr>
              <w:t>Bright</w:t>
            </w:r>
            <w:r>
              <w:rPr>
                <w:rFonts w:ascii="Arial" w:hAnsi="Arial" w:cs="Arial"/>
                <w:sz w:val="20"/>
              </w:rPr>
              <w:t xml:space="preserve"> cold rolled finish with same process as 2D, except that the annealed and descaled sheet receives another pass through polishing rolls.</w:t>
            </w:r>
          </w:p>
        </w:tc>
        <w:tc>
          <w:tcPr>
            <w:tcW w:w="180" w:type="dxa"/>
            <w:noWrap/>
            <w:tcMar>
              <w:top w:w="20" w:type="dxa"/>
              <w:left w:w="20" w:type="dxa"/>
              <w:bottom w:w="0" w:type="dxa"/>
              <w:right w:w="20" w:type="dxa"/>
            </w:tcMar>
            <w:vAlign w:val="bottom"/>
          </w:tcPr>
          <w:p w14:paraId="7E883B65"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hideMark/>
          </w:tcPr>
          <w:p w14:paraId="4B5B806F" w14:textId="77777777" w:rsidR="00426AC5" w:rsidRDefault="00426AC5">
            <w:pPr>
              <w:widowControl w:val="0"/>
              <w:snapToGrid w:val="0"/>
              <w:rPr>
                <w:rFonts w:ascii="Arial" w:hAnsi="Arial" w:cs="Arial"/>
                <w:sz w:val="20"/>
              </w:rPr>
            </w:pPr>
            <w:r>
              <w:rPr>
                <w:rFonts w:ascii="Arial" w:hAnsi="Arial" w:cs="Arial"/>
                <w:sz w:val="20"/>
              </w:rPr>
              <w:t>N/A</w:t>
            </w:r>
          </w:p>
        </w:tc>
        <w:tc>
          <w:tcPr>
            <w:tcW w:w="555" w:type="dxa"/>
            <w:noWrap/>
            <w:tcMar>
              <w:top w:w="20" w:type="dxa"/>
              <w:left w:w="20" w:type="dxa"/>
              <w:bottom w:w="0" w:type="dxa"/>
              <w:right w:w="20" w:type="dxa"/>
            </w:tcMar>
            <w:hideMark/>
          </w:tcPr>
          <w:p w14:paraId="105B0E26" w14:textId="77777777" w:rsidR="00426AC5" w:rsidRDefault="004156FF" w:rsidP="00EF0E11">
            <w:pPr>
              <w:widowControl w:val="0"/>
              <w:snapToGrid w:val="0"/>
              <w:rPr>
                <w:rFonts w:ascii="Arial" w:hAnsi="Arial" w:cs="Arial"/>
                <w:sz w:val="20"/>
              </w:rPr>
            </w:pPr>
            <w:r>
              <w:rPr>
                <w:rFonts w:ascii="Arial" w:hAnsi="Arial" w:cs="Arial"/>
                <w:sz w:val="20"/>
              </w:rPr>
              <w:t>TYP</w:t>
            </w:r>
            <w:r w:rsidR="00426AC5">
              <w:rPr>
                <w:rFonts w:ascii="Arial" w:hAnsi="Arial" w:cs="Arial"/>
                <w:sz w:val="20"/>
              </w:rPr>
              <w:t xml:space="preserve"> </w:t>
            </w:r>
            <w:r w:rsidR="00EF0E11">
              <w:rPr>
                <w:rFonts w:ascii="Arial" w:hAnsi="Arial" w:cs="Arial"/>
                <w:sz w:val="20"/>
              </w:rPr>
              <w:t>10</w:t>
            </w:r>
            <w:r w:rsidR="00426AC5">
              <w:rPr>
                <w:rFonts w:ascii="Arial" w:hAnsi="Arial" w:cs="Arial"/>
                <w:sz w:val="20"/>
              </w:rPr>
              <w:t>-</w:t>
            </w:r>
            <w:r w:rsidR="00EF0E11">
              <w:rPr>
                <w:rFonts w:ascii="Arial" w:hAnsi="Arial" w:cs="Arial"/>
                <w:sz w:val="20"/>
              </w:rPr>
              <w:t>2</w:t>
            </w:r>
            <w:r w:rsidR="00426AC5">
              <w:rPr>
                <w:rFonts w:ascii="Arial" w:hAnsi="Arial" w:cs="Arial"/>
                <w:sz w:val="20"/>
              </w:rPr>
              <w:t>0</w:t>
            </w:r>
          </w:p>
        </w:tc>
        <w:tc>
          <w:tcPr>
            <w:tcW w:w="202" w:type="dxa"/>
            <w:tcBorders>
              <w:top w:val="nil"/>
              <w:left w:val="nil"/>
              <w:bottom w:val="nil"/>
              <w:right w:val="single" w:sz="4" w:space="0" w:color="auto"/>
            </w:tcBorders>
            <w:noWrap/>
            <w:tcMar>
              <w:top w:w="20" w:type="dxa"/>
              <w:left w:w="20" w:type="dxa"/>
              <w:bottom w:w="0" w:type="dxa"/>
              <w:right w:w="20" w:type="dxa"/>
            </w:tcMar>
            <w:hideMark/>
          </w:tcPr>
          <w:p w14:paraId="103A89E5" w14:textId="77777777" w:rsidR="00426AC5" w:rsidRDefault="00426AC5">
            <w:pPr>
              <w:widowControl w:val="0"/>
              <w:snapToGrid w:val="0"/>
              <w:rPr>
                <w:rFonts w:ascii="Arial" w:hAnsi="Arial" w:cs="Arial"/>
                <w:sz w:val="20"/>
              </w:rPr>
            </w:pPr>
            <w:r>
              <w:rPr>
                <w:rFonts w:ascii="Arial" w:hAnsi="Arial" w:cs="Arial"/>
                <w:sz w:val="20"/>
              </w:rPr>
              <w:t> </w:t>
            </w:r>
          </w:p>
        </w:tc>
      </w:tr>
      <w:tr w:rsidR="00426AC5" w14:paraId="3C24DD03" w14:textId="77777777" w:rsidTr="00426AC5">
        <w:trPr>
          <w:trHeight w:val="200"/>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231E2916" w14:textId="77777777" w:rsidR="00426AC5" w:rsidRDefault="00426AC5">
            <w:pPr>
              <w:widowControl w:val="0"/>
              <w:snapToGrid w:val="0"/>
              <w:rPr>
                <w:rFonts w:ascii="Arial" w:hAnsi="Arial" w:cs="Arial"/>
                <w:sz w:val="20"/>
              </w:rPr>
            </w:pPr>
            <w:r>
              <w:rPr>
                <w:rFonts w:ascii="Arial" w:hAnsi="Arial" w:cs="Arial"/>
                <w:sz w:val="20"/>
              </w:rPr>
              <w:t> </w:t>
            </w:r>
          </w:p>
        </w:tc>
        <w:tc>
          <w:tcPr>
            <w:tcW w:w="0" w:type="auto"/>
            <w:tcBorders>
              <w:top w:val="nil"/>
              <w:left w:val="nil"/>
              <w:bottom w:val="single" w:sz="8" w:space="0" w:color="auto"/>
              <w:right w:val="nil"/>
            </w:tcBorders>
            <w:noWrap/>
            <w:tcMar>
              <w:top w:w="20" w:type="dxa"/>
              <w:left w:w="20" w:type="dxa"/>
              <w:bottom w:w="0" w:type="dxa"/>
              <w:right w:w="20" w:type="dxa"/>
            </w:tcMar>
            <w:vAlign w:val="bottom"/>
            <w:hideMark/>
          </w:tcPr>
          <w:p w14:paraId="571AFB8B" w14:textId="77777777" w:rsidR="00426AC5" w:rsidRDefault="00426AC5">
            <w:pPr>
              <w:widowControl w:val="0"/>
              <w:snapToGrid w:val="0"/>
              <w:rPr>
                <w:rFonts w:ascii="Arial" w:hAnsi="Arial" w:cs="Arial"/>
                <w:sz w:val="20"/>
              </w:rPr>
            </w:pPr>
            <w:r>
              <w:rPr>
                <w:rFonts w:ascii="Arial" w:hAnsi="Arial" w:cs="Arial"/>
                <w:sz w:val="20"/>
              </w:rPr>
              <w:t> </w:t>
            </w:r>
          </w:p>
        </w:tc>
        <w:tc>
          <w:tcPr>
            <w:tcW w:w="0" w:type="auto"/>
            <w:tcBorders>
              <w:top w:val="nil"/>
              <w:left w:val="nil"/>
              <w:bottom w:val="single" w:sz="8" w:space="0" w:color="auto"/>
              <w:right w:val="nil"/>
            </w:tcBorders>
            <w:noWrap/>
            <w:tcMar>
              <w:top w:w="20" w:type="dxa"/>
              <w:left w:w="20" w:type="dxa"/>
              <w:bottom w:w="0" w:type="dxa"/>
              <w:right w:w="20" w:type="dxa"/>
            </w:tcMar>
            <w:vAlign w:val="bottom"/>
            <w:hideMark/>
          </w:tcPr>
          <w:p w14:paraId="4130F96F" w14:textId="77777777" w:rsidR="00426AC5" w:rsidRDefault="00426AC5">
            <w:pPr>
              <w:widowControl w:val="0"/>
              <w:snapToGrid w:val="0"/>
              <w:rPr>
                <w:rFonts w:ascii="Arial" w:hAnsi="Arial" w:cs="Arial"/>
                <w:sz w:val="20"/>
              </w:rPr>
            </w:pPr>
            <w:r>
              <w:rPr>
                <w:rFonts w:ascii="Arial" w:hAnsi="Arial" w:cs="Arial"/>
                <w:sz w:val="20"/>
              </w:rPr>
              <w:t> </w:t>
            </w:r>
          </w:p>
        </w:tc>
        <w:tc>
          <w:tcPr>
            <w:tcW w:w="0" w:type="auto"/>
            <w:tcBorders>
              <w:top w:val="nil"/>
              <w:left w:val="nil"/>
              <w:bottom w:val="single" w:sz="8" w:space="0" w:color="auto"/>
              <w:right w:val="nil"/>
            </w:tcBorders>
            <w:noWrap/>
            <w:tcMar>
              <w:top w:w="20" w:type="dxa"/>
              <w:left w:w="20" w:type="dxa"/>
              <w:bottom w:w="0" w:type="dxa"/>
              <w:right w:w="20" w:type="dxa"/>
            </w:tcMar>
            <w:hideMark/>
          </w:tcPr>
          <w:p w14:paraId="0EDDED6C" w14:textId="77777777" w:rsidR="00426AC5" w:rsidRDefault="00426AC5">
            <w:pPr>
              <w:widowControl w:val="0"/>
              <w:snapToGrid w:val="0"/>
              <w:jc w:val="center"/>
              <w:rPr>
                <w:rFonts w:ascii="Arial" w:hAnsi="Arial" w:cs="Arial"/>
                <w:sz w:val="20"/>
              </w:rPr>
            </w:pPr>
            <w:r>
              <w:rPr>
                <w:rFonts w:ascii="Arial" w:hAnsi="Arial" w:cs="Arial"/>
                <w:sz w:val="20"/>
              </w:rPr>
              <w:t> </w:t>
            </w:r>
          </w:p>
        </w:tc>
        <w:tc>
          <w:tcPr>
            <w:tcW w:w="0" w:type="auto"/>
            <w:tcBorders>
              <w:top w:val="nil"/>
              <w:left w:val="nil"/>
              <w:bottom w:val="single" w:sz="8" w:space="0" w:color="auto"/>
              <w:right w:val="nil"/>
            </w:tcBorders>
            <w:noWrap/>
            <w:tcMar>
              <w:top w:w="20" w:type="dxa"/>
              <w:left w:w="20" w:type="dxa"/>
              <w:bottom w:w="0" w:type="dxa"/>
              <w:right w:w="20" w:type="dxa"/>
            </w:tcMar>
            <w:vAlign w:val="bottom"/>
            <w:hideMark/>
          </w:tcPr>
          <w:p w14:paraId="72E9F065" w14:textId="77777777" w:rsidR="00426AC5" w:rsidRDefault="00426AC5">
            <w:pPr>
              <w:widowControl w:val="0"/>
              <w:snapToGrid w:val="0"/>
              <w:jc w:val="center"/>
              <w:rPr>
                <w:rFonts w:ascii="Arial" w:hAnsi="Arial" w:cs="Arial"/>
                <w:sz w:val="20"/>
              </w:rPr>
            </w:pPr>
            <w:r>
              <w:rPr>
                <w:rFonts w:ascii="Arial" w:hAnsi="Arial" w:cs="Arial"/>
                <w:sz w:val="20"/>
              </w:rPr>
              <w:t> </w:t>
            </w:r>
          </w:p>
        </w:tc>
        <w:tc>
          <w:tcPr>
            <w:tcW w:w="5319" w:type="dxa"/>
            <w:tcBorders>
              <w:top w:val="nil"/>
              <w:left w:val="nil"/>
              <w:bottom w:val="single" w:sz="8" w:space="0" w:color="auto"/>
              <w:right w:val="nil"/>
            </w:tcBorders>
            <w:noWrap/>
            <w:tcMar>
              <w:top w:w="20" w:type="dxa"/>
              <w:left w:w="20" w:type="dxa"/>
              <w:bottom w:w="0" w:type="dxa"/>
              <w:right w:w="20" w:type="dxa"/>
            </w:tcMar>
            <w:vAlign w:val="bottom"/>
          </w:tcPr>
          <w:p w14:paraId="13B83A52" w14:textId="77777777" w:rsidR="00426AC5" w:rsidRDefault="00426AC5">
            <w:pPr>
              <w:widowControl w:val="0"/>
              <w:snapToGrid w:val="0"/>
              <w:rPr>
                <w:rFonts w:ascii="Arial" w:hAnsi="Arial" w:cs="Arial"/>
                <w:color w:val="FF0000"/>
                <w:sz w:val="20"/>
              </w:rPr>
            </w:pPr>
          </w:p>
        </w:tc>
        <w:tc>
          <w:tcPr>
            <w:tcW w:w="180" w:type="dxa"/>
            <w:tcBorders>
              <w:top w:val="nil"/>
              <w:left w:val="nil"/>
              <w:bottom w:val="single" w:sz="8" w:space="0" w:color="auto"/>
              <w:right w:val="nil"/>
            </w:tcBorders>
            <w:noWrap/>
            <w:tcMar>
              <w:top w:w="20" w:type="dxa"/>
              <w:left w:w="20" w:type="dxa"/>
              <w:bottom w:w="0" w:type="dxa"/>
              <w:right w:w="20" w:type="dxa"/>
            </w:tcMar>
            <w:vAlign w:val="bottom"/>
            <w:hideMark/>
          </w:tcPr>
          <w:p w14:paraId="1DA2175C" w14:textId="77777777" w:rsidR="00426AC5" w:rsidRDefault="00426AC5">
            <w:pPr>
              <w:widowControl w:val="0"/>
              <w:snapToGrid w:val="0"/>
              <w:rPr>
                <w:rFonts w:ascii="Arial" w:hAnsi="Arial" w:cs="Arial"/>
                <w:sz w:val="20"/>
              </w:rPr>
            </w:pPr>
            <w:r>
              <w:rPr>
                <w:rFonts w:ascii="Arial" w:hAnsi="Arial" w:cs="Arial"/>
                <w:sz w:val="20"/>
              </w:rPr>
              <w:t> </w:t>
            </w:r>
          </w:p>
        </w:tc>
        <w:tc>
          <w:tcPr>
            <w:tcW w:w="675" w:type="dxa"/>
            <w:tcBorders>
              <w:top w:val="nil"/>
              <w:left w:val="nil"/>
              <w:bottom w:val="single" w:sz="8" w:space="0" w:color="auto"/>
              <w:right w:val="nil"/>
            </w:tcBorders>
            <w:noWrap/>
            <w:tcMar>
              <w:top w:w="20" w:type="dxa"/>
              <w:left w:w="20" w:type="dxa"/>
              <w:bottom w:w="0" w:type="dxa"/>
              <w:right w:w="20" w:type="dxa"/>
            </w:tcMar>
            <w:hideMark/>
          </w:tcPr>
          <w:p w14:paraId="6E66E768" w14:textId="77777777" w:rsidR="00426AC5" w:rsidRDefault="00426AC5">
            <w:pPr>
              <w:widowControl w:val="0"/>
              <w:snapToGrid w:val="0"/>
              <w:rPr>
                <w:rFonts w:ascii="Arial" w:hAnsi="Arial" w:cs="Arial"/>
                <w:sz w:val="20"/>
              </w:rPr>
            </w:pPr>
            <w:r>
              <w:rPr>
                <w:rFonts w:ascii="Arial" w:hAnsi="Arial" w:cs="Arial"/>
                <w:sz w:val="20"/>
              </w:rPr>
              <w:t> </w:t>
            </w:r>
          </w:p>
        </w:tc>
        <w:tc>
          <w:tcPr>
            <w:tcW w:w="555" w:type="dxa"/>
            <w:tcBorders>
              <w:top w:val="nil"/>
              <w:left w:val="nil"/>
              <w:bottom w:val="single" w:sz="8" w:space="0" w:color="auto"/>
              <w:right w:val="nil"/>
            </w:tcBorders>
            <w:noWrap/>
            <w:tcMar>
              <w:top w:w="20" w:type="dxa"/>
              <w:left w:w="20" w:type="dxa"/>
              <w:bottom w:w="0" w:type="dxa"/>
              <w:right w:w="20" w:type="dxa"/>
            </w:tcMar>
            <w:hideMark/>
          </w:tcPr>
          <w:p w14:paraId="7CC86974" w14:textId="77777777" w:rsidR="00426AC5" w:rsidRDefault="00426AC5">
            <w:pPr>
              <w:widowControl w:val="0"/>
              <w:snapToGrid w:val="0"/>
              <w:rPr>
                <w:rFonts w:ascii="Arial" w:hAnsi="Arial" w:cs="Arial"/>
                <w:sz w:val="20"/>
              </w:rPr>
            </w:pPr>
            <w:r>
              <w:rPr>
                <w:rFonts w:ascii="Arial" w:hAnsi="Arial" w:cs="Arial"/>
                <w:sz w:val="20"/>
              </w:rPr>
              <w:t> </w:t>
            </w:r>
          </w:p>
        </w:tc>
        <w:tc>
          <w:tcPr>
            <w:tcW w:w="202" w:type="dxa"/>
            <w:tcBorders>
              <w:top w:val="nil"/>
              <w:left w:val="nil"/>
              <w:bottom w:val="nil"/>
              <w:right w:val="single" w:sz="4" w:space="0" w:color="auto"/>
            </w:tcBorders>
            <w:noWrap/>
            <w:tcMar>
              <w:top w:w="20" w:type="dxa"/>
              <w:left w:w="20" w:type="dxa"/>
              <w:bottom w:w="0" w:type="dxa"/>
              <w:right w:w="20" w:type="dxa"/>
            </w:tcMar>
            <w:hideMark/>
          </w:tcPr>
          <w:p w14:paraId="2F827DE7" w14:textId="77777777" w:rsidR="00426AC5" w:rsidRDefault="00426AC5">
            <w:pPr>
              <w:widowControl w:val="0"/>
              <w:snapToGrid w:val="0"/>
              <w:rPr>
                <w:rFonts w:ascii="Arial" w:hAnsi="Arial" w:cs="Arial"/>
                <w:sz w:val="20"/>
              </w:rPr>
            </w:pPr>
            <w:r>
              <w:rPr>
                <w:rFonts w:ascii="Arial" w:hAnsi="Arial" w:cs="Arial"/>
                <w:sz w:val="20"/>
              </w:rPr>
              <w:t> </w:t>
            </w:r>
          </w:p>
        </w:tc>
      </w:tr>
      <w:tr w:rsidR="00426AC5" w14:paraId="76761378" w14:textId="77777777" w:rsidTr="00426AC5">
        <w:trPr>
          <w:trHeight w:val="189"/>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6D3F8A9D"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39B590A9"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057B8554"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tcPr>
          <w:p w14:paraId="6EB6AA80" w14:textId="77777777" w:rsidR="00426AC5" w:rsidRDefault="00426AC5">
            <w:pPr>
              <w:widowControl w:val="0"/>
              <w:snapToGrid w:val="0"/>
              <w:jc w:val="center"/>
              <w:rPr>
                <w:rFonts w:ascii="Arial" w:hAnsi="Arial" w:cs="Arial"/>
                <w:sz w:val="20"/>
              </w:rPr>
            </w:pPr>
          </w:p>
        </w:tc>
        <w:tc>
          <w:tcPr>
            <w:tcW w:w="0" w:type="auto"/>
            <w:noWrap/>
            <w:tcMar>
              <w:top w:w="20" w:type="dxa"/>
              <w:left w:w="20" w:type="dxa"/>
              <w:bottom w:w="0" w:type="dxa"/>
              <w:right w:w="20" w:type="dxa"/>
            </w:tcMar>
            <w:vAlign w:val="bottom"/>
          </w:tcPr>
          <w:p w14:paraId="70B7D92C" w14:textId="77777777" w:rsidR="00426AC5" w:rsidRDefault="00426AC5">
            <w:pPr>
              <w:widowControl w:val="0"/>
              <w:snapToGrid w:val="0"/>
              <w:jc w:val="center"/>
              <w:rPr>
                <w:rFonts w:ascii="Arial" w:hAnsi="Arial" w:cs="Arial"/>
                <w:sz w:val="20"/>
              </w:rPr>
            </w:pPr>
          </w:p>
        </w:tc>
        <w:tc>
          <w:tcPr>
            <w:tcW w:w="5319" w:type="dxa"/>
            <w:noWrap/>
            <w:tcMar>
              <w:top w:w="20" w:type="dxa"/>
              <w:left w:w="20" w:type="dxa"/>
              <w:bottom w:w="0" w:type="dxa"/>
              <w:right w:w="20" w:type="dxa"/>
            </w:tcMar>
            <w:vAlign w:val="bottom"/>
          </w:tcPr>
          <w:p w14:paraId="581363BF" w14:textId="77777777" w:rsidR="00426AC5" w:rsidRDefault="00426AC5">
            <w:pPr>
              <w:widowControl w:val="0"/>
              <w:snapToGrid w:val="0"/>
              <w:rPr>
                <w:rFonts w:ascii="Arial" w:hAnsi="Arial" w:cs="Arial"/>
                <w:sz w:val="20"/>
              </w:rPr>
            </w:pPr>
          </w:p>
        </w:tc>
        <w:tc>
          <w:tcPr>
            <w:tcW w:w="180" w:type="dxa"/>
            <w:noWrap/>
            <w:tcMar>
              <w:top w:w="20" w:type="dxa"/>
              <w:left w:w="20" w:type="dxa"/>
              <w:bottom w:w="0" w:type="dxa"/>
              <w:right w:w="20" w:type="dxa"/>
            </w:tcMar>
            <w:vAlign w:val="bottom"/>
          </w:tcPr>
          <w:p w14:paraId="7AE66C7A"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tcPr>
          <w:p w14:paraId="74DC7935" w14:textId="77777777" w:rsidR="00426AC5" w:rsidRDefault="00426AC5">
            <w:pPr>
              <w:widowControl w:val="0"/>
              <w:snapToGrid w:val="0"/>
              <w:rPr>
                <w:rFonts w:ascii="Arial" w:hAnsi="Arial" w:cs="Arial"/>
                <w:sz w:val="20"/>
              </w:rPr>
            </w:pPr>
          </w:p>
        </w:tc>
        <w:tc>
          <w:tcPr>
            <w:tcW w:w="555" w:type="dxa"/>
            <w:noWrap/>
            <w:tcMar>
              <w:top w:w="20" w:type="dxa"/>
              <w:left w:w="20" w:type="dxa"/>
              <w:bottom w:w="0" w:type="dxa"/>
              <w:right w:w="20" w:type="dxa"/>
            </w:tcMar>
          </w:tcPr>
          <w:p w14:paraId="4922CDE1" w14:textId="77777777" w:rsidR="00426AC5" w:rsidRDefault="00426AC5">
            <w:pPr>
              <w:widowControl w:val="0"/>
              <w:snapToGrid w:val="0"/>
              <w:rPr>
                <w:rFonts w:ascii="Arial" w:hAnsi="Arial" w:cs="Arial"/>
                <w:sz w:val="20"/>
              </w:rPr>
            </w:pPr>
          </w:p>
        </w:tc>
        <w:tc>
          <w:tcPr>
            <w:tcW w:w="202" w:type="dxa"/>
            <w:tcBorders>
              <w:top w:val="nil"/>
              <w:left w:val="nil"/>
              <w:bottom w:val="nil"/>
              <w:right w:val="single" w:sz="4" w:space="0" w:color="auto"/>
            </w:tcBorders>
            <w:noWrap/>
            <w:tcMar>
              <w:top w:w="20" w:type="dxa"/>
              <w:left w:w="20" w:type="dxa"/>
              <w:bottom w:w="0" w:type="dxa"/>
              <w:right w:w="20" w:type="dxa"/>
            </w:tcMar>
            <w:hideMark/>
          </w:tcPr>
          <w:p w14:paraId="574112AB" w14:textId="77777777" w:rsidR="00426AC5" w:rsidRDefault="00426AC5">
            <w:pPr>
              <w:widowControl w:val="0"/>
              <w:snapToGrid w:val="0"/>
              <w:rPr>
                <w:rFonts w:ascii="Arial" w:hAnsi="Arial" w:cs="Arial"/>
                <w:sz w:val="20"/>
              </w:rPr>
            </w:pPr>
            <w:r>
              <w:rPr>
                <w:rFonts w:ascii="Arial" w:hAnsi="Arial" w:cs="Arial"/>
                <w:sz w:val="20"/>
              </w:rPr>
              <w:t> </w:t>
            </w:r>
          </w:p>
        </w:tc>
      </w:tr>
      <w:tr w:rsidR="00426AC5" w14:paraId="00A5950F" w14:textId="77777777" w:rsidTr="00426AC5">
        <w:trPr>
          <w:trHeight w:val="756"/>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2AD5CB45" w14:textId="77777777" w:rsidR="00426AC5" w:rsidRDefault="00426AC5">
            <w:pPr>
              <w:widowControl w:val="0"/>
              <w:snapToGrid w:val="0"/>
              <w:rPr>
                <w:rFonts w:ascii="Arial" w:hAnsi="Arial" w:cs="Arial"/>
                <w:sz w:val="20"/>
              </w:rPr>
            </w:pPr>
            <w:r>
              <w:rPr>
                <w:rFonts w:ascii="Arial" w:hAnsi="Arial" w:cs="Arial"/>
                <w:sz w:val="20"/>
              </w:rPr>
              <w:t> </w:t>
            </w:r>
          </w:p>
        </w:tc>
        <w:tc>
          <w:tcPr>
            <w:tcW w:w="1002" w:type="dxa"/>
            <w:tcMar>
              <w:top w:w="20" w:type="dxa"/>
              <w:left w:w="20" w:type="dxa"/>
              <w:bottom w:w="0" w:type="dxa"/>
              <w:right w:w="20" w:type="dxa"/>
            </w:tcMar>
            <w:hideMark/>
          </w:tcPr>
          <w:p w14:paraId="66E3E676" w14:textId="77777777" w:rsidR="00426AC5" w:rsidRDefault="00426AC5">
            <w:pPr>
              <w:widowControl w:val="0"/>
              <w:snapToGrid w:val="0"/>
              <w:rPr>
                <w:rFonts w:ascii="Arial" w:hAnsi="Arial" w:cs="Arial"/>
                <w:sz w:val="20"/>
              </w:rPr>
            </w:pPr>
            <w:r>
              <w:rPr>
                <w:rFonts w:ascii="Arial" w:hAnsi="Arial" w:cs="Arial"/>
                <w:sz w:val="20"/>
              </w:rPr>
              <w:t>Finished (Polished)</w:t>
            </w:r>
          </w:p>
        </w:tc>
        <w:tc>
          <w:tcPr>
            <w:tcW w:w="0" w:type="auto"/>
            <w:noWrap/>
            <w:tcMar>
              <w:top w:w="20" w:type="dxa"/>
              <w:left w:w="20" w:type="dxa"/>
              <w:bottom w:w="0" w:type="dxa"/>
              <w:right w:w="20" w:type="dxa"/>
            </w:tcMar>
            <w:vAlign w:val="bottom"/>
          </w:tcPr>
          <w:p w14:paraId="500D393F"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hideMark/>
          </w:tcPr>
          <w:p w14:paraId="265A13CF" w14:textId="77777777" w:rsidR="00426AC5" w:rsidRDefault="00426AC5">
            <w:pPr>
              <w:widowControl w:val="0"/>
              <w:snapToGrid w:val="0"/>
              <w:jc w:val="center"/>
              <w:rPr>
                <w:rFonts w:ascii="Arial" w:hAnsi="Arial" w:cs="Arial"/>
                <w:sz w:val="20"/>
              </w:rPr>
            </w:pPr>
            <w:r>
              <w:rPr>
                <w:rFonts w:ascii="Arial" w:hAnsi="Arial" w:cs="Arial"/>
                <w:sz w:val="20"/>
              </w:rPr>
              <w:t>3</w:t>
            </w:r>
          </w:p>
        </w:tc>
        <w:tc>
          <w:tcPr>
            <w:tcW w:w="0" w:type="auto"/>
            <w:noWrap/>
            <w:tcMar>
              <w:top w:w="20" w:type="dxa"/>
              <w:left w:w="20" w:type="dxa"/>
              <w:bottom w:w="0" w:type="dxa"/>
              <w:right w:w="20" w:type="dxa"/>
            </w:tcMar>
            <w:vAlign w:val="bottom"/>
          </w:tcPr>
          <w:p w14:paraId="68B6B195" w14:textId="77777777" w:rsidR="00426AC5" w:rsidRDefault="00426AC5">
            <w:pPr>
              <w:widowControl w:val="0"/>
              <w:snapToGrid w:val="0"/>
              <w:jc w:val="center"/>
              <w:rPr>
                <w:rFonts w:ascii="Arial" w:hAnsi="Arial" w:cs="Arial"/>
                <w:sz w:val="20"/>
              </w:rPr>
            </w:pPr>
          </w:p>
        </w:tc>
        <w:tc>
          <w:tcPr>
            <w:tcW w:w="5319" w:type="dxa"/>
            <w:tcMar>
              <w:top w:w="20" w:type="dxa"/>
              <w:left w:w="20" w:type="dxa"/>
              <w:bottom w:w="0" w:type="dxa"/>
              <w:right w:w="20" w:type="dxa"/>
            </w:tcMar>
            <w:hideMark/>
          </w:tcPr>
          <w:p w14:paraId="43C7829C" w14:textId="77777777" w:rsidR="00426AC5" w:rsidRDefault="00426AC5">
            <w:pPr>
              <w:widowControl w:val="0"/>
              <w:snapToGrid w:val="0"/>
              <w:rPr>
                <w:rFonts w:ascii="Arial" w:hAnsi="Arial" w:cs="Arial"/>
                <w:sz w:val="20"/>
              </w:rPr>
            </w:pPr>
            <w:r>
              <w:rPr>
                <w:rFonts w:ascii="Arial" w:hAnsi="Arial" w:cs="Arial"/>
                <w:sz w:val="20"/>
              </w:rPr>
              <w:t>Intermediate polished surface obtained by finishing with a 100-120 grit abrasive.  This finish is generally used where a semi-polished finish is required.</w:t>
            </w:r>
          </w:p>
        </w:tc>
        <w:tc>
          <w:tcPr>
            <w:tcW w:w="180" w:type="dxa"/>
            <w:noWrap/>
            <w:tcMar>
              <w:top w:w="20" w:type="dxa"/>
              <w:left w:w="20" w:type="dxa"/>
              <w:bottom w:w="0" w:type="dxa"/>
              <w:right w:w="20" w:type="dxa"/>
            </w:tcMar>
            <w:vAlign w:val="bottom"/>
          </w:tcPr>
          <w:p w14:paraId="57EA8093"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hideMark/>
          </w:tcPr>
          <w:p w14:paraId="5A536270" w14:textId="77777777" w:rsidR="00426AC5" w:rsidRDefault="00426AC5">
            <w:pPr>
              <w:widowControl w:val="0"/>
              <w:snapToGrid w:val="0"/>
              <w:rPr>
                <w:rFonts w:ascii="Arial" w:hAnsi="Arial" w:cs="Arial"/>
                <w:sz w:val="20"/>
              </w:rPr>
            </w:pPr>
            <w:r>
              <w:rPr>
                <w:rFonts w:ascii="Arial" w:hAnsi="Arial" w:cs="Arial"/>
                <w:sz w:val="20"/>
              </w:rPr>
              <w:t>100-120</w:t>
            </w:r>
          </w:p>
        </w:tc>
        <w:tc>
          <w:tcPr>
            <w:tcW w:w="555" w:type="dxa"/>
            <w:noWrap/>
            <w:tcMar>
              <w:top w:w="20" w:type="dxa"/>
              <w:left w:w="20" w:type="dxa"/>
              <w:bottom w:w="0" w:type="dxa"/>
              <w:right w:w="20" w:type="dxa"/>
            </w:tcMar>
            <w:hideMark/>
          </w:tcPr>
          <w:p w14:paraId="4BF45720" w14:textId="77777777" w:rsidR="00426AC5" w:rsidRDefault="00EF0E11">
            <w:pPr>
              <w:widowControl w:val="0"/>
              <w:snapToGrid w:val="0"/>
              <w:rPr>
                <w:rFonts w:ascii="Arial" w:hAnsi="Arial" w:cs="Arial"/>
                <w:sz w:val="20"/>
              </w:rPr>
            </w:pPr>
            <w:r>
              <w:rPr>
                <w:rFonts w:ascii="Arial" w:hAnsi="Arial" w:cs="Arial"/>
                <w:sz w:val="20"/>
              </w:rPr>
              <w:t>42-</w:t>
            </w:r>
            <w:r w:rsidR="00426AC5" w:rsidRPr="00AE3E28">
              <w:rPr>
                <w:rFonts w:ascii="Arial" w:hAnsi="Arial" w:cs="Arial"/>
                <w:sz w:val="20"/>
              </w:rPr>
              <w:t>52</w:t>
            </w:r>
          </w:p>
        </w:tc>
        <w:tc>
          <w:tcPr>
            <w:tcW w:w="202" w:type="dxa"/>
            <w:tcBorders>
              <w:top w:val="nil"/>
              <w:left w:val="nil"/>
              <w:bottom w:val="nil"/>
              <w:right w:val="single" w:sz="4" w:space="0" w:color="auto"/>
            </w:tcBorders>
            <w:noWrap/>
            <w:tcMar>
              <w:top w:w="20" w:type="dxa"/>
              <w:left w:w="20" w:type="dxa"/>
              <w:bottom w:w="0" w:type="dxa"/>
              <w:right w:w="20" w:type="dxa"/>
            </w:tcMar>
            <w:hideMark/>
          </w:tcPr>
          <w:p w14:paraId="77BF4ACD" w14:textId="77777777" w:rsidR="00426AC5" w:rsidRDefault="00426AC5">
            <w:pPr>
              <w:widowControl w:val="0"/>
              <w:snapToGrid w:val="0"/>
              <w:rPr>
                <w:rFonts w:ascii="Arial" w:hAnsi="Arial" w:cs="Arial"/>
                <w:sz w:val="20"/>
              </w:rPr>
            </w:pPr>
            <w:r>
              <w:rPr>
                <w:rFonts w:ascii="Arial" w:hAnsi="Arial" w:cs="Arial"/>
                <w:sz w:val="20"/>
              </w:rPr>
              <w:t> </w:t>
            </w:r>
          </w:p>
        </w:tc>
      </w:tr>
      <w:tr w:rsidR="00426AC5" w14:paraId="78C92FA0" w14:textId="77777777" w:rsidTr="00426AC5">
        <w:trPr>
          <w:trHeight w:val="160"/>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6B541A37" w14:textId="77777777" w:rsidR="00426AC5" w:rsidRDefault="00426AC5">
            <w:pPr>
              <w:widowControl w:val="0"/>
              <w:snapToGrid w:val="0"/>
              <w:rPr>
                <w:rFonts w:ascii="Arial" w:hAnsi="Arial" w:cs="Arial"/>
                <w:sz w:val="20"/>
              </w:rPr>
            </w:pPr>
            <w:r>
              <w:rPr>
                <w:rFonts w:ascii="Arial" w:hAnsi="Arial" w:cs="Arial"/>
                <w:sz w:val="20"/>
              </w:rPr>
              <w:lastRenderedPageBreak/>
              <w:t> </w:t>
            </w:r>
          </w:p>
        </w:tc>
        <w:tc>
          <w:tcPr>
            <w:tcW w:w="0" w:type="auto"/>
            <w:noWrap/>
            <w:tcMar>
              <w:top w:w="20" w:type="dxa"/>
              <w:left w:w="20" w:type="dxa"/>
              <w:bottom w:w="0" w:type="dxa"/>
              <w:right w:w="20" w:type="dxa"/>
            </w:tcMar>
            <w:vAlign w:val="bottom"/>
          </w:tcPr>
          <w:p w14:paraId="147EB1E9"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5B7BF54F"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tcPr>
          <w:p w14:paraId="3D7EC459" w14:textId="77777777" w:rsidR="00426AC5" w:rsidRDefault="00426AC5">
            <w:pPr>
              <w:widowControl w:val="0"/>
              <w:snapToGrid w:val="0"/>
              <w:jc w:val="center"/>
              <w:rPr>
                <w:rFonts w:ascii="Arial" w:hAnsi="Arial" w:cs="Arial"/>
                <w:sz w:val="20"/>
              </w:rPr>
            </w:pPr>
          </w:p>
        </w:tc>
        <w:tc>
          <w:tcPr>
            <w:tcW w:w="0" w:type="auto"/>
            <w:noWrap/>
            <w:tcMar>
              <w:top w:w="20" w:type="dxa"/>
              <w:left w:w="20" w:type="dxa"/>
              <w:bottom w:w="0" w:type="dxa"/>
              <w:right w:w="20" w:type="dxa"/>
            </w:tcMar>
            <w:vAlign w:val="bottom"/>
          </w:tcPr>
          <w:p w14:paraId="433F4C58" w14:textId="77777777" w:rsidR="00426AC5" w:rsidRDefault="00426AC5">
            <w:pPr>
              <w:widowControl w:val="0"/>
              <w:snapToGrid w:val="0"/>
              <w:jc w:val="center"/>
              <w:rPr>
                <w:rFonts w:ascii="Arial" w:hAnsi="Arial" w:cs="Arial"/>
                <w:sz w:val="20"/>
              </w:rPr>
            </w:pPr>
          </w:p>
        </w:tc>
        <w:tc>
          <w:tcPr>
            <w:tcW w:w="5319" w:type="dxa"/>
            <w:noWrap/>
            <w:tcMar>
              <w:top w:w="20" w:type="dxa"/>
              <w:left w:w="20" w:type="dxa"/>
              <w:bottom w:w="0" w:type="dxa"/>
              <w:right w:w="20" w:type="dxa"/>
            </w:tcMar>
            <w:vAlign w:val="bottom"/>
          </w:tcPr>
          <w:p w14:paraId="6E60A6C8" w14:textId="77777777" w:rsidR="00426AC5" w:rsidRDefault="00426AC5">
            <w:pPr>
              <w:widowControl w:val="0"/>
              <w:snapToGrid w:val="0"/>
              <w:rPr>
                <w:rFonts w:ascii="Arial" w:hAnsi="Arial" w:cs="Arial"/>
                <w:sz w:val="20"/>
              </w:rPr>
            </w:pPr>
          </w:p>
        </w:tc>
        <w:tc>
          <w:tcPr>
            <w:tcW w:w="180" w:type="dxa"/>
            <w:noWrap/>
            <w:tcMar>
              <w:top w:w="20" w:type="dxa"/>
              <w:left w:w="20" w:type="dxa"/>
              <w:bottom w:w="0" w:type="dxa"/>
              <w:right w:w="20" w:type="dxa"/>
            </w:tcMar>
            <w:vAlign w:val="bottom"/>
          </w:tcPr>
          <w:p w14:paraId="0CEB2631"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tcPr>
          <w:p w14:paraId="3424F00E" w14:textId="77777777" w:rsidR="00426AC5" w:rsidRDefault="00426AC5">
            <w:pPr>
              <w:widowControl w:val="0"/>
              <w:snapToGrid w:val="0"/>
              <w:rPr>
                <w:rFonts w:ascii="Arial" w:hAnsi="Arial" w:cs="Arial"/>
                <w:sz w:val="20"/>
              </w:rPr>
            </w:pPr>
          </w:p>
        </w:tc>
        <w:tc>
          <w:tcPr>
            <w:tcW w:w="555" w:type="dxa"/>
            <w:noWrap/>
            <w:tcMar>
              <w:top w:w="20" w:type="dxa"/>
              <w:left w:w="20" w:type="dxa"/>
              <w:bottom w:w="0" w:type="dxa"/>
              <w:right w:w="20" w:type="dxa"/>
            </w:tcMar>
          </w:tcPr>
          <w:p w14:paraId="081A2327" w14:textId="77777777" w:rsidR="00426AC5" w:rsidRDefault="00426AC5">
            <w:pPr>
              <w:widowControl w:val="0"/>
              <w:snapToGrid w:val="0"/>
              <w:rPr>
                <w:rFonts w:ascii="Arial" w:hAnsi="Arial" w:cs="Arial"/>
                <w:sz w:val="20"/>
              </w:rPr>
            </w:pPr>
          </w:p>
        </w:tc>
        <w:tc>
          <w:tcPr>
            <w:tcW w:w="202" w:type="dxa"/>
            <w:tcBorders>
              <w:top w:val="nil"/>
              <w:left w:val="nil"/>
              <w:bottom w:val="nil"/>
              <w:right w:val="single" w:sz="4" w:space="0" w:color="auto"/>
            </w:tcBorders>
            <w:noWrap/>
            <w:tcMar>
              <w:top w:w="20" w:type="dxa"/>
              <w:left w:w="20" w:type="dxa"/>
              <w:bottom w:w="0" w:type="dxa"/>
              <w:right w:w="20" w:type="dxa"/>
            </w:tcMar>
            <w:hideMark/>
          </w:tcPr>
          <w:p w14:paraId="6DC34F61" w14:textId="77777777" w:rsidR="00426AC5" w:rsidRDefault="00426AC5">
            <w:pPr>
              <w:widowControl w:val="0"/>
              <w:snapToGrid w:val="0"/>
              <w:rPr>
                <w:rFonts w:ascii="Arial" w:hAnsi="Arial" w:cs="Arial"/>
                <w:sz w:val="20"/>
              </w:rPr>
            </w:pPr>
            <w:r>
              <w:rPr>
                <w:rFonts w:ascii="Arial" w:hAnsi="Arial" w:cs="Arial"/>
                <w:sz w:val="20"/>
              </w:rPr>
              <w:t> </w:t>
            </w:r>
          </w:p>
        </w:tc>
      </w:tr>
      <w:tr w:rsidR="00426AC5" w14:paraId="78B39DE7" w14:textId="77777777" w:rsidTr="00426AC5">
        <w:trPr>
          <w:trHeight w:val="956"/>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593502D6"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61BAB35E"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527FFF01"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hideMark/>
          </w:tcPr>
          <w:p w14:paraId="1366ABBF" w14:textId="77777777" w:rsidR="00426AC5" w:rsidRDefault="00426AC5">
            <w:pPr>
              <w:widowControl w:val="0"/>
              <w:snapToGrid w:val="0"/>
              <w:jc w:val="center"/>
              <w:rPr>
                <w:rFonts w:ascii="Arial" w:hAnsi="Arial" w:cs="Arial"/>
                <w:sz w:val="20"/>
              </w:rPr>
            </w:pPr>
            <w:r>
              <w:rPr>
                <w:rFonts w:ascii="Arial" w:hAnsi="Arial" w:cs="Arial"/>
                <w:sz w:val="20"/>
              </w:rPr>
              <w:t>4</w:t>
            </w:r>
          </w:p>
        </w:tc>
        <w:tc>
          <w:tcPr>
            <w:tcW w:w="0" w:type="auto"/>
            <w:noWrap/>
            <w:tcMar>
              <w:top w:w="20" w:type="dxa"/>
              <w:left w:w="20" w:type="dxa"/>
              <w:bottom w:w="0" w:type="dxa"/>
              <w:right w:w="20" w:type="dxa"/>
            </w:tcMar>
            <w:vAlign w:val="bottom"/>
          </w:tcPr>
          <w:p w14:paraId="64D784D1" w14:textId="77777777" w:rsidR="00426AC5" w:rsidRDefault="00426AC5">
            <w:pPr>
              <w:widowControl w:val="0"/>
              <w:snapToGrid w:val="0"/>
              <w:jc w:val="center"/>
              <w:rPr>
                <w:rFonts w:ascii="Arial" w:hAnsi="Arial" w:cs="Arial"/>
                <w:sz w:val="20"/>
              </w:rPr>
            </w:pPr>
          </w:p>
        </w:tc>
        <w:tc>
          <w:tcPr>
            <w:tcW w:w="5319" w:type="dxa"/>
            <w:tcMar>
              <w:top w:w="20" w:type="dxa"/>
              <w:left w:w="20" w:type="dxa"/>
              <w:bottom w:w="0" w:type="dxa"/>
              <w:right w:w="20" w:type="dxa"/>
            </w:tcMar>
            <w:hideMark/>
          </w:tcPr>
          <w:p w14:paraId="3B0F3C3D" w14:textId="77777777" w:rsidR="00426AC5" w:rsidRDefault="00426AC5">
            <w:pPr>
              <w:widowControl w:val="0"/>
              <w:snapToGrid w:val="0"/>
              <w:rPr>
                <w:rFonts w:ascii="Arial" w:hAnsi="Arial" w:cs="Arial"/>
                <w:sz w:val="20"/>
              </w:rPr>
            </w:pPr>
            <w:r>
              <w:rPr>
                <w:rFonts w:ascii="Arial" w:hAnsi="Arial" w:cs="Arial"/>
                <w:sz w:val="20"/>
              </w:rPr>
              <w:t>Polished surface obtained by finishing with a 120-150 grit abrasive, following initial grinding with coarser abrasives.  This is a general purpose bright finish with a visible "grain" that prevents a mirror-like reflection.</w:t>
            </w:r>
          </w:p>
        </w:tc>
        <w:tc>
          <w:tcPr>
            <w:tcW w:w="180" w:type="dxa"/>
            <w:noWrap/>
            <w:tcMar>
              <w:top w:w="20" w:type="dxa"/>
              <w:left w:w="20" w:type="dxa"/>
              <w:bottom w:w="0" w:type="dxa"/>
              <w:right w:w="20" w:type="dxa"/>
            </w:tcMar>
            <w:vAlign w:val="bottom"/>
          </w:tcPr>
          <w:p w14:paraId="5286C2BB"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hideMark/>
          </w:tcPr>
          <w:p w14:paraId="16E96038" w14:textId="77777777" w:rsidR="00426AC5" w:rsidRDefault="00426AC5">
            <w:pPr>
              <w:widowControl w:val="0"/>
              <w:snapToGrid w:val="0"/>
              <w:rPr>
                <w:rFonts w:ascii="Arial" w:hAnsi="Arial" w:cs="Arial"/>
                <w:sz w:val="20"/>
              </w:rPr>
            </w:pPr>
            <w:r>
              <w:rPr>
                <w:rFonts w:ascii="Arial" w:hAnsi="Arial" w:cs="Arial"/>
                <w:sz w:val="20"/>
              </w:rPr>
              <w:t>120-150</w:t>
            </w:r>
          </w:p>
        </w:tc>
        <w:tc>
          <w:tcPr>
            <w:tcW w:w="555" w:type="dxa"/>
            <w:noWrap/>
            <w:tcMar>
              <w:top w:w="20" w:type="dxa"/>
              <w:left w:w="20" w:type="dxa"/>
              <w:bottom w:w="0" w:type="dxa"/>
              <w:right w:w="20" w:type="dxa"/>
            </w:tcMar>
            <w:hideMark/>
          </w:tcPr>
          <w:p w14:paraId="121D077C" w14:textId="77777777" w:rsidR="00426AC5" w:rsidRDefault="00EF0E11">
            <w:pPr>
              <w:widowControl w:val="0"/>
              <w:snapToGrid w:val="0"/>
              <w:rPr>
                <w:rFonts w:ascii="Arial" w:hAnsi="Arial" w:cs="Arial"/>
                <w:sz w:val="20"/>
              </w:rPr>
            </w:pPr>
            <w:r>
              <w:rPr>
                <w:rFonts w:ascii="Arial" w:hAnsi="Arial" w:cs="Arial"/>
                <w:sz w:val="20"/>
              </w:rPr>
              <w:t>32-</w:t>
            </w:r>
            <w:r w:rsidR="00426AC5" w:rsidRPr="00AE3E28">
              <w:rPr>
                <w:rFonts w:ascii="Arial" w:hAnsi="Arial" w:cs="Arial"/>
                <w:sz w:val="20"/>
              </w:rPr>
              <w:t>42</w:t>
            </w:r>
          </w:p>
        </w:tc>
        <w:tc>
          <w:tcPr>
            <w:tcW w:w="202" w:type="dxa"/>
            <w:tcBorders>
              <w:top w:val="nil"/>
              <w:left w:val="nil"/>
              <w:bottom w:val="nil"/>
              <w:right w:val="single" w:sz="4" w:space="0" w:color="auto"/>
            </w:tcBorders>
            <w:noWrap/>
            <w:tcMar>
              <w:top w:w="20" w:type="dxa"/>
              <w:left w:w="20" w:type="dxa"/>
              <w:bottom w:w="0" w:type="dxa"/>
              <w:right w:w="20" w:type="dxa"/>
            </w:tcMar>
            <w:hideMark/>
          </w:tcPr>
          <w:p w14:paraId="7EB4C9EE" w14:textId="77777777" w:rsidR="00426AC5" w:rsidRDefault="00426AC5">
            <w:pPr>
              <w:widowControl w:val="0"/>
              <w:snapToGrid w:val="0"/>
              <w:rPr>
                <w:rFonts w:ascii="Arial" w:hAnsi="Arial" w:cs="Arial"/>
                <w:sz w:val="20"/>
              </w:rPr>
            </w:pPr>
            <w:r>
              <w:rPr>
                <w:rFonts w:ascii="Arial" w:hAnsi="Arial" w:cs="Arial"/>
                <w:sz w:val="20"/>
              </w:rPr>
              <w:t> </w:t>
            </w:r>
          </w:p>
        </w:tc>
      </w:tr>
      <w:tr w:rsidR="00426AC5" w14:paraId="58BB71A5" w14:textId="77777777" w:rsidTr="00426AC5">
        <w:trPr>
          <w:trHeight w:val="124"/>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1DBD9D3B"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0E45B315"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22F3ED85"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tcPr>
          <w:p w14:paraId="02EBC656" w14:textId="77777777" w:rsidR="00426AC5" w:rsidRDefault="00426AC5">
            <w:pPr>
              <w:widowControl w:val="0"/>
              <w:snapToGrid w:val="0"/>
              <w:jc w:val="center"/>
              <w:rPr>
                <w:rFonts w:ascii="Arial" w:hAnsi="Arial" w:cs="Arial"/>
                <w:sz w:val="20"/>
              </w:rPr>
            </w:pPr>
          </w:p>
        </w:tc>
        <w:tc>
          <w:tcPr>
            <w:tcW w:w="0" w:type="auto"/>
            <w:noWrap/>
            <w:tcMar>
              <w:top w:w="20" w:type="dxa"/>
              <w:left w:w="20" w:type="dxa"/>
              <w:bottom w:w="0" w:type="dxa"/>
              <w:right w:w="20" w:type="dxa"/>
            </w:tcMar>
            <w:vAlign w:val="bottom"/>
          </w:tcPr>
          <w:p w14:paraId="2A247B81" w14:textId="77777777" w:rsidR="00426AC5" w:rsidRDefault="00426AC5">
            <w:pPr>
              <w:widowControl w:val="0"/>
              <w:snapToGrid w:val="0"/>
              <w:jc w:val="center"/>
              <w:rPr>
                <w:rFonts w:ascii="Arial" w:hAnsi="Arial" w:cs="Arial"/>
                <w:sz w:val="20"/>
              </w:rPr>
            </w:pPr>
          </w:p>
        </w:tc>
        <w:tc>
          <w:tcPr>
            <w:tcW w:w="5319" w:type="dxa"/>
            <w:noWrap/>
            <w:tcMar>
              <w:top w:w="20" w:type="dxa"/>
              <w:left w:w="20" w:type="dxa"/>
              <w:bottom w:w="0" w:type="dxa"/>
              <w:right w:w="20" w:type="dxa"/>
            </w:tcMar>
            <w:vAlign w:val="bottom"/>
          </w:tcPr>
          <w:p w14:paraId="54A2C86D" w14:textId="77777777" w:rsidR="00426AC5" w:rsidRDefault="00426AC5">
            <w:pPr>
              <w:widowControl w:val="0"/>
              <w:snapToGrid w:val="0"/>
              <w:rPr>
                <w:rFonts w:ascii="Arial" w:hAnsi="Arial" w:cs="Arial"/>
                <w:sz w:val="20"/>
              </w:rPr>
            </w:pPr>
          </w:p>
        </w:tc>
        <w:tc>
          <w:tcPr>
            <w:tcW w:w="180" w:type="dxa"/>
            <w:noWrap/>
            <w:tcMar>
              <w:top w:w="20" w:type="dxa"/>
              <w:left w:w="20" w:type="dxa"/>
              <w:bottom w:w="0" w:type="dxa"/>
              <w:right w:w="20" w:type="dxa"/>
            </w:tcMar>
            <w:vAlign w:val="bottom"/>
          </w:tcPr>
          <w:p w14:paraId="03EFCFCC"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tcPr>
          <w:p w14:paraId="2203828D" w14:textId="77777777" w:rsidR="00426AC5" w:rsidRDefault="00426AC5">
            <w:pPr>
              <w:widowControl w:val="0"/>
              <w:snapToGrid w:val="0"/>
              <w:rPr>
                <w:rFonts w:ascii="Arial" w:hAnsi="Arial" w:cs="Arial"/>
                <w:sz w:val="20"/>
              </w:rPr>
            </w:pPr>
          </w:p>
        </w:tc>
        <w:tc>
          <w:tcPr>
            <w:tcW w:w="555" w:type="dxa"/>
            <w:noWrap/>
            <w:tcMar>
              <w:top w:w="20" w:type="dxa"/>
              <w:left w:w="20" w:type="dxa"/>
              <w:bottom w:w="0" w:type="dxa"/>
              <w:right w:w="20" w:type="dxa"/>
            </w:tcMar>
          </w:tcPr>
          <w:p w14:paraId="7BB432F6" w14:textId="77777777" w:rsidR="00426AC5" w:rsidRDefault="00426AC5">
            <w:pPr>
              <w:widowControl w:val="0"/>
              <w:snapToGrid w:val="0"/>
              <w:rPr>
                <w:rFonts w:ascii="Arial" w:hAnsi="Arial" w:cs="Arial"/>
                <w:sz w:val="20"/>
              </w:rPr>
            </w:pPr>
          </w:p>
        </w:tc>
        <w:tc>
          <w:tcPr>
            <w:tcW w:w="202" w:type="dxa"/>
            <w:tcBorders>
              <w:top w:val="nil"/>
              <w:left w:val="nil"/>
              <w:bottom w:val="nil"/>
              <w:right w:val="single" w:sz="4" w:space="0" w:color="auto"/>
            </w:tcBorders>
            <w:noWrap/>
            <w:tcMar>
              <w:top w:w="20" w:type="dxa"/>
              <w:left w:w="20" w:type="dxa"/>
              <w:bottom w:w="0" w:type="dxa"/>
              <w:right w:w="20" w:type="dxa"/>
            </w:tcMar>
            <w:hideMark/>
          </w:tcPr>
          <w:p w14:paraId="4B13FC1B" w14:textId="77777777" w:rsidR="00426AC5" w:rsidRDefault="00426AC5">
            <w:pPr>
              <w:widowControl w:val="0"/>
              <w:snapToGrid w:val="0"/>
              <w:rPr>
                <w:rFonts w:ascii="Arial" w:hAnsi="Arial" w:cs="Arial"/>
                <w:sz w:val="20"/>
              </w:rPr>
            </w:pPr>
            <w:r>
              <w:rPr>
                <w:rFonts w:ascii="Arial" w:hAnsi="Arial" w:cs="Arial"/>
                <w:sz w:val="20"/>
              </w:rPr>
              <w:t> </w:t>
            </w:r>
          </w:p>
        </w:tc>
      </w:tr>
      <w:tr w:rsidR="00426AC5" w14:paraId="2CB442B4" w14:textId="77777777" w:rsidTr="00426AC5">
        <w:trPr>
          <w:trHeight w:val="567"/>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2A03BEFA"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6CC25635"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767223D7"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hideMark/>
          </w:tcPr>
          <w:p w14:paraId="13D5E139" w14:textId="77777777" w:rsidR="00426AC5" w:rsidRDefault="00426AC5">
            <w:pPr>
              <w:widowControl w:val="0"/>
              <w:snapToGrid w:val="0"/>
              <w:jc w:val="center"/>
              <w:rPr>
                <w:rFonts w:ascii="Arial" w:hAnsi="Arial" w:cs="Arial"/>
                <w:sz w:val="20"/>
              </w:rPr>
            </w:pPr>
            <w:r>
              <w:rPr>
                <w:rFonts w:ascii="Arial" w:hAnsi="Arial" w:cs="Arial"/>
                <w:sz w:val="20"/>
              </w:rPr>
              <w:t>7</w:t>
            </w:r>
          </w:p>
        </w:tc>
        <w:tc>
          <w:tcPr>
            <w:tcW w:w="0" w:type="auto"/>
            <w:noWrap/>
            <w:tcMar>
              <w:top w:w="20" w:type="dxa"/>
              <w:left w:w="20" w:type="dxa"/>
              <w:bottom w:w="0" w:type="dxa"/>
              <w:right w:w="20" w:type="dxa"/>
            </w:tcMar>
            <w:vAlign w:val="bottom"/>
          </w:tcPr>
          <w:p w14:paraId="0F2E13C3" w14:textId="77777777" w:rsidR="00426AC5" w:rsidRDefault="00426AC5">
            <w:pPr>
              <w:widowControl w:val="0"/>
              <w:snapToGrid w:val="0"/>
              <w:jc w:val="center"/>
              <w:rPr>
                <w:rFonts w:ascii="Arial" w:hAnsi="Arial" w:cs="Arial"/>
                <w:sz w:val="20"/>
              </w:rPr>
            </w:pPr>
          </w:p>
        </w:tc>
        <w:tc>
          <w:tcPr>
            <w:tcW w:w="5319" w:type="dxa"/>
            <w:tcMar>
              <w:top w:w="20" w:type="dxa"/>
              <w:left w:w="20" w:type="dxa"/>
              <w:bottom w:w="0" w:type="dxa"/>
              <w:right w:w="20" w:type="dxa"/>
            </w:tcMar>
            <w:hideMark/>
          </w:tcPr>
          <w:p w14:paraId="75B8E153" w14:textId="77777777" w:rsidR="00426AC5" w:rsidRDefault="00426AC5">
            <w:pPr>
              <w:widowControl w:val="0"/>
              <w:snapToGrid w:val="0"/>
              <w:rPr>
                <w:rFonts w:ascii="Arial" w:hAnsi="Arial" w:cs="Arial"/>
                <w:sz w:val="20"/>
              </w:rPr>
            </w:pPr>
            <w:r>
              <w:rPr>
                <w:rFonts w:ascii="Arial" w:hAnsi="Arial" w:cs="Arial"/>
                <w:sz w:val="20"/>
              </w:rPr>
              <w:t>Reflective surface obtained by buffing a polished surface, but not to the extent of removing the visible "grain" or scratch pattern.</w:t>
            </w:r>
          </w:p>
        </w:tc>
        <w:tc>
          <w:tcPr>
            <w:tcW w:w="180" w:type="dxa"/>
            <w:noWrap/>
            <w:tcMar>
              <w:top w:w="20" w:type="dxa"/>
              <w:left w:w="20" w:type="dxa"/>
              <w:bottom w:w="0" w:type="dxa"/>
              <w:right w:w="20" w:type="dxa"/>
            </w:tcMar>
            <w:vAlign w:val="bottom"/>
          </w:tcPr>
          <w:p w14:paraId="50A923EA"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hideMark/>
          </w:tcPr>
          <w:p w14:paraId="03D39E1B" w14:textId="77777777" w:rsidR="00426AC5" w:rsidRDefault="00426AC5">
            <w:pPr>
              <w:widowControl w:val="0"/>
              <w:snapToGrid w:val="0"/>
              <w:rPr>
                <w:rFonts w:ascii="Arial" w:hAnsi="Arial" w:cs="Arial"/>
                <w:sz w:val="20"/>
              </w:rPr>
            </w:pPr>
            <w:r>
              <w:rPr>
                <w:rFonts w:ascii="Arial" w:hAnsi="Arial" w:cs="Arial"/>
                <w:sz w:val="20"/>
              </w:rPr>
              <w:t>180</w:t>
            </w:r>
          </w:p>
        </w:tc>
        <w:tc>
          <w:tcPr>
            <w:tcW w:w="555" w:type="dxa"/>
            <w:noWrap/>
            <w:tcMar>
              <w:top w:w="20" w:type="dxa"/>
              <w:left w:w="20" w:type="dxa"/>
              <w:bottom w:w="0" w:type="dxa"/>
              <w:right w:w="20" w:type="dxa"/>
            </w:tcMar>
            <w:hideMark/>
          </w:tcPr>
          <w:p w14:paraId="686519F8" w14:textId="77777777" w:rsidR="00426AC5" w:rsidRDefault="00426AC5">
            <w:pPr>
              <w:widowControl w:val="0"/>
              <w:snapToGrid w:val="0"/>
              <w:rPr>
                <w:rFonts w:ascii="Arial" w:hAnsi="Arial" w:cs="Arial"/>
                <w:sz w:val="20"/>
              </w:rPr>
            </w:pPr>
            <w:r>
              <w:rPr>
                <w:rFonts w:ascii="Arial" w:hAnsi="Arial" w:cs="Arial"/>
                <w:sz w:val="20"/>
              </w:rPr>
              <w:t>30</w:t>
            </w:r>
          </w:p>
        </w:tc>
        <w:tc>
          <w:tcPr>
            <w:tcW w:w="202" w:type="dxa"/>
            <w:tcBorders>
              <w:top w:val="nil"/>
              <w:left w:val="nil"/>
              <w:bottom w:val="nil"/>
              <w:right w:val="single" w:sz="4" w:space="0" w:color="auto"/>
            </w:tcBorders>
            <w:noWrap/>
            <w:tcMar>
              <w:top w:w="20" w:type="dxa"/>
              <w:left w:w="20" w:type="dxa"/>
              <w:bottom w:w="0" w:type="dxa"/>
              <w:right w:w="20" w:type="dxa"/>
            </w:tcMar>
            <w:hideMark/>
          </w:tcPr>
          <w:p w14:paraId="09A226B9" w14:textId="77777777" w:rsidR="00426AC5" w:rsidRDefault="00426AC5">
            <w:pPr>
              <w:widowControl w:val="0"/>
              <w:snapToGrid w:val="0"/>
              <w:rPr>
                <w:rFonts w:ascii="Arial" w:hAnsi="Arial" w:cs="Arial"/>
                <w:sz w:val="20"/>
              </w:rPr>
            </w:pPr>
            <w:r>
              <w:rPr>
                <w:rFonts w:ascii="Arial" w:hAnsi="Arial" w:cs="Arial"/>
                <w:sz w:val="20"/>
              </w:rPr>
              <w:t> </w:t>
            </w:r>
          </w:p>
        </w:tc>
      </w:tr>
      <w:tr w:rsidR="00426AC5" w14:paraId="2910DBCF" w14:textId="77777777" w:rsidTr="00426AC5">
        <w:trPr>
          <w:trHeight w:val="169"/>
          <w:jc w:val="center"/>
        </w:trPr>
        <w:tc>
          <w:tcPr>
            <w:tcW w:w="0" w:type="auto"/>
            <w:tcBorders>
              <w:top w:val="nil"/>
              <w:left w:val="single" w:sz="4" w:space="0" w:color="auto"/>
              <w:bottom w:val="nil"/>
              <w:right w:val="nil"/>
            </w:tcBorders>
            <w:noWrap/>
            <w:tcMar>
              <w:top w:w="20" w:type="dxa"/>
              <w:left w:w="20" w:type="dxa"/>
              <w:bottom w:w="0" w:type="dxa"/>
              <w:right w:w="20" w:type="dxa"/>
            </w:tcMar>
            <w:vAlign w:val="bottom"/>
            <w:hideMark/>
          </w:tcPr>
          <w:p w14:paraId="1A6FAF69" w14:textId="77777777" w:rsidR="00426AC5" w:rsidRDefault="00426AC5">
            <w:pPr>
              <w:widowControl w:val="0"/>
              <w:snapToGrid w:val="0"/>
              <w:rPr>
                <w:rFonts w:ascii="Arial" w:hAnsi="Arial" w:cs="Arial"/>
                <w:sz w:val="20"/>
              </w:rPr>
            </w:pPr>
            <w:r>
              <w:rPr>
                <w:rFonts w:ascii="Arial" w:hAnsi="Arial" w:cs="Arial"/>
                <w:sz w:val="20"/>
              </w:rPr>
              <w:t> </w:t>
            </w:r>
          </w:p>
        </w:tc>
        <w:tc>
          <w:tcPr>
            <w:tcW w:w="0" w:type="auto"/>
            <w:noWrap/>
            <w:tcMar>
              <w:top w:w="20" w:type="dxa"/>
              <w:left w:w="20" w:type="dxa"/>
              <w:bottom w:w="0" w:type="dxa"/>
              <w:right w:w="20" w:type="dxa"/>
            </w:tcMar>
            <w:vAlign w:val="bottom"/>
          </w:tcPr>
          <w:p w14:paraId="49A91594"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vAlign w:val="bottom"/>
          </w:tcPr>
          <w:p w14:paraId="76AD9EB6" w14:textId="77777777" w:rsidR="00426AC5" w:rsidRDefault="00426AC5">
            <w:pPr>
              <w:widowControl w:val="0"/>
              <w:snapToGrid w:val="0"/>
              <w:rPr>
                <w:rFonts w:ascii="Arial" w:hAnsi="Arial" w:cs="Arial"/>
                <w:sz w:val="20"/>
              </w:rPr>
            </w:pPr>
          </w:p>
        </w:tc>
        <w:tc>
          <w:tcPr>
            <w:tcW w:w="0" w:type="auto"/>
            <w:noWrap/>
            <w:tcMar>
              <w:top w:w="20" w:type="dxa"/>
              <w:left w:w="20" w:type="dxa"/>
              <w:bottom w:w="0" w:type="dxa"/>
              <w:right w:w="20" w:type="dxa"/>
            </w:tcMar>
          </w:tcPr>
          <w:p w14:paraId="7DAEA50C" w14:textId="77777777" w:rsidR="00426AC5" w:rsidRDefault="00426AC5">
            <w:pPr>
              <w:widowControl w:val="0"/>
              <w:snapToGrid w:val="0"/>
              <w:jc w:val="center"/>
              <w:rPr>
                <w:rFonts w:ascii="Arial" w:hAnsi="Arial" w:cs="Arial"/>
                <w:sz w:val="20"/>
              </w:rPr>
            </w:pPr>
          </w:p>
        </w:tc>
        <w:tc>
          <w:tcPr>
            <w:tcW w:w="0" w:type="auto"/>
            <w:noWrap/>
            <w:tcMar>
              <w:top w:w="20" w:type="dxa"/>
              <w:left w:w="20" w:type="dxa"/>
              <w:bottom w:w="0" w:type="dxa"/>
              <w:right w:w="20" w:type="dxa"/>
            </w:tcMar>
            <w:vAlign w:val="bottom"/>
          </w:tcPr>
          <w:p w14:paraId="2FFEC428" w14:textId="77777777" w:rsidR="00426AC5" w:rsidRDefault="00426AC5">
            <w:pPr>
              <w:widowControl w:val="0"/>
              <w:snapToGrid w:val="0"/>
              <w:jc w:val="center"/>
              <w:rPr>
                <w:rFonts w:ascii="Arial" w:hAnsi="Arial" w:cs="Arial"/>
                <w:sz w:val="20"/>
              </w:rPr>
            </w:pPr>
          </w:p>
        </w:tc>
        <w:tc>
          <w:tcPr>
            <w:tcW w:w="5319" w:type="dxa"/>
            <w:noWrap/>
            <w:tcMar>
              <w:top w:w="20" w:type="dxa"/>
              <w:left w:w="20" w:type="dxa"/>
              <w:bottom w:w="0" w:type="dxa"/>
              <w:right w:w="20" w:type="dxa"/>
            </w:tcMar>
            <w:vAlign w:val="bottom"/>
          </w:tcPr>
          <w:p w14:paraId="5BB803AD" w14:textId="77777777" w:rsidR="00426AC5" w:rsidRDefault="00426AC5">
            <w:pPr>
              <w:widowControl w:val="0"/>
              <w:snapToGrid w:val="0"/>
              <w:rPr>
                <w:rFonts w:ascii="Arial" w:hAnsi="Arial" w:cs="Arial"/>
                <w:sz w:val="20"/>
              </w:rPr>
            </w:pPr>
          </w:p>
        </w:tc>
        <w:tc>
          <w:tcPr>
            <w:tcW w:w="180" w:type="dxa"/>
            <w:noWrap/>
            <w:tcMar>
              <w:top w:w="20" w:type="dxa"/>
              <w:left w:w="20" w:type="dxa"/>
              <w:bottom w:w="0" w:type="dxa"/>
              <w:right w:w="20" w:type="dxa"/>
            </w:tcMar>
            <w:vAlign w:val="bottom"/>
          </w:tcPr>
          <w:p w14:paraId="3D71F930" w14:textId="77777777" w:rsidR="00426AC5" w:rsidRDefault="00426AC5">
            <w:pPr>
              <w:widowControl w:val="0"/>
              <w:snapToGrid w:val="0"/>
              <w:rPr>
                <w:rFonts w:ascii="Arial" w:hAnsi="Arial" w:cs="Arial"/>
                <w:sz w:val="20"/>
              </w:rPr>
            </w:pPr>
          </w:p>
        </w:tc>
        <w:tc>
          <w:tcPr>
            <w:tcW w:w="675" w:type="dxa"/>
            <w:noWrap/>
            <w:tcMar>
              <w:top w:w="20" w:type="dxa"/>
              <w:left w:w="20" w:type="dxa"/>
              <w:bottom w:w="0" w:type="dxa"/>
              <w:right w:w="20" w:type="dxa"/>
            </w:tcMar>
          </w:tcPr>
          <w:p w14:paraId="58716B25" w14:textId="77777777" w:rsidR="00426AC5" w:rsidRDefault="00426AC5">
            <w:pPr>
              <w:widowControl w:val="0"/>
              <w:snapToGrid w:val="0"/>
              <w:rPr>
                <w:rFonts w:ascii="Arial" w:hAnsi="Arial" w:cs="Arial"/>
                <w:sz w:val="20"/>
              </w:rPr>
            </w:pPr>
          </w:p>
        </w:tc>
        <w:tc>
          <w:tcPr>
            <w:tcW w:w="555" w:type="dxa"/>
            <w:noWrap/>
            <w:tcMar>
              <w:top w:w="20" w:type="dxa"/>
              <w:left w:w="20" w:type="dxa"/>
              <w:bottom w:w="0" w:type="dxa"/>
              <w:right w:w="20" w:type="dxa"/>
            </w:tcMar>
          </w:tcPr>
          <w:p w14:paraId="122859F0" w14:textId="77777777" w:rsidR="00426AC5" w:rsidRDefault="00426AC5">
            <w:pPr>
              <w:widowControl w:val="0"/>
              <w:snapToGrid w:val="0"/>
              <w:rPr>
                <w:rFonts w:ascii="Arial" w:hAnsi="Arial" w:cs="Arial"/>
                <w:sz w:val="20"/>
              </w:rPr>
            </w:pPr>
          </w:p>
        </w:tc>
        <w:tc>
          <w:tcPr>
            <w:tcW w:w="202" w:type="dxa"/>
            <w:tcBorders>
              <w:top w:val="nil"/>
              <w:left w:val="nil"/>
              <w:bottom w:val="nil"/>
              <w:right w:val="single" w:sz="4" w:space="0" w:color="auto"/>
            </w:tcBorders>
            <w:noWrap/>
            <w:tcMar>
              <w:top w:w="20" w:type="dxa"/>
              <w:left w:w="20" w:type="dxa"/>
              <w:bottom w:w="0" w:type="dxa"/>
              <w:right w:w="20" w:type="dxa"/>
            </w:tcMar>
            <w:hideMark/>
          </w:tcPr>
          <w:p w14:paraId="310F0A74" w14:textId="77777777" w:rsidR="00426AC5" w:rsidRDefault="00426AC5">
            <w:pPr>
              <w:widowControl w:val="0"/>
              <w:snapToGrid w:val="0"/>
              <w:rPr>
                <w:rFonts w:ascii="Arial" w:hAnsi="Arial" w:cs="Arial"/>
                <w:sz w:val="20"/>
              </w:rPr>
            </w:pPr>
            <w:r>
              <w:rPr>
                <w:rFonts w:ascii="Arial" w:hAnsi="Arial" w:cs="Arial"/>
                <w:sz w:val="20"/>
              </w:rPr>
              <w:t> </w:t>
            </w:r>
          </w:p>
        </w:tc>
      </w:tr>
      <w:tr w:rsidR="00426AC5" w14:paraId="3F57A656" w14:textId="77777777" w:rsidTr="00426AC5">
        <w:trPr>
          <w:trHeight w:val="988"/>
          <w:jc w:val="center"/>
        </w:trPr>
        <w:tc>
          <w:tcPr>
            <w:tcW w:w="0" w:type="auto"/>
            <w:tcBorders>
              <w:top w:val="nil"/>
              <w:left w:val="single" w:sz="4" w:space="0" w:color="auto"/>
              <w:bottom w:val="single" w:sz="4" w:space="0" w:color="auto"/>
              <w:right w:val="nil"/>
            </w:tcBorders>
            <w:noWrap/>
            <w:tcMar>
              <w:top w:w="20" w:type="dxa"/>
              <w:left w:w="20" w:type="dxa"/>
              <w:bottom w:w="0" w:type="dxa"/>
              <w:right w:w="20" w:type="dxa"/>
            </w:tcMar>
            <w:vAlign w:val="bottom"/>
            <w:hideMark/>
          </w:tcPr>
          <w:p w14:paraId="06CD5B9C" w14:textId="77777777" w:rsidR="00426AC5" w:rsidRDefault="00426AC5">
            <w:pPr>
              <w:widowControl w:val="0"/>
              <w:snapToGrid w:val="0"/>
              <w:rPr>
                <w:rFonts w:ascii="Arial" w:hAnsi="Arial" w:cs="Arial"/>
                <w:sz w:val="20"/>
              </w:rPr>
            </w:pPr>
            <w:r>
              <w:rPr>
                <w:rFonts w:ascii="Arial" w:hAnsi="Arial" w:cs="Arial"/>
                <w:sz w:val="20"/>
              </w:rPr>
              <w:t> </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0F40271F" w14:textId="77777777" w:rsidR="00426AC5" w:rsidRDefault="00426AC5">
            <w:pPr>
              <w:widowControl w:val="0"/>
              <w:snapToGrid w:val="0"/>
              <w:rPr>
                <w:rFonts w:ascii="Arial" w:hAnsi="Arial" w:cs="Arial"/>
                <w:sz w:val="20"/>
              </w:rPr>
            </w:pP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2B2993A0" w14:textId="77777777" w:rsidR="00426AC5" w:rsidRDefault="00426AC5">
            <w:pPr>
              <w:widowControl w:val="0"/>
              <w:snapToGrid w:val="0"/>
              <w:rPr>
                <w:rFonts w:ascii="Arial" w:hAnsi="Arial" w:cs="Arial"/>
                <w:sz w:val="20"/>
              </w:rPr>
            </w:pPr>
          </w:p>
        </w:tc>
        <w:tc>
          <w:tcPr>
            <w:tcW w:w="0" w:type="auto"/>
            <w:tcBorders>
              <w:top w:val="nil"/>
              <w:left w:val="nil"/>
              <w:bottom w:val="single" w:sz="4" w:space="0" w:color="auto"/>
              <w:right w:val="nil"/>
            </w:tcBorders>
            <w:noWrap/>
            <w:tcMar>
              <w:top w:w="20" w:type="dxa"/>
              <w:left w:w="20" w:type="dxa"/>
              <w:bottom w:w="0" w:type="dxa"/>
              <w:right w:w="20" w:type="dxa"/>
            </w:tcMar>
            <w:hideMark/>
          </w:tcPr>
          <w:p w14:paraId="75111FE9" w14:textId="77777777" w:rsidR="00426AC5" w:rsidRDefault="00426AC5">
            <w:pPr>
              <w:widowControl w:val="0"/>
              <w:snapToGrid w:val="0"/>
              <w:jc w:val="center"/>
              <w:rPr>
                <w:rFonts w:ascii="Arial" w:hAnsi="Arial" w:cs="Arial"/>
                <w:sz w:val="20"/>
              </w:rPr>
            </w:pPr>
            <w:r>
              <w:rPr>
                <w:rFonts w:ascii="Arial" w:hAnsi="Arial" w:cs="Arial"/>
                <w:sz w:val="20"/>
              </w:rPr>
              <w:t>8</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2D023617" w14:textId="77777777" w:rsidR="00426AC5" w:rsidRDefault="00426AC5">
            <w:pPr>
              <w:widowControl w:val="0"/>
              <w:snapToGrid w:val="0"/>
              <w:jc w:val="center"/>
              <w:rPr>
                <w:rFonts w:ascii="Arial" w:hAnsi="Arial" w:cs="Arial"/>
                <w:sz w:val="20"/>
              </w:rPr>
            </w:pPr>
          </w:p>
        </w:tc>
        <w:tc>
          <w:tcPr>
            <w:tcW w:w="5319" w:type="dxa"/>
            <w:tcBorders>
              <w:top w:val="nil"/>
              <w:left w:val="nil"/>
              <w:bottom w:val="single" w:sz="4" w:space="0" w:color="auto"/>
              <w:right w:val="nil"/>
            </w:tcBorders>
            <w:tcMar>
              <w:top w:w="20" w:type="dxa"/>
              <w:left w:w="20" w:type="dxa"/>
              <w:bottom w:w="0" w:type="dxa"/>
              <w:right w:w="20" w:type="dxa"/>
            </w:tcMar>
            <w:hideMark/>
          </w:tcPr>
          <w:p w14:paraId="48E1E15A" w14:textId="77777777" w:rsidR="00426AC5" w:rsidRDefault="00426AC5">
            <w:pPr>
              <w:widowControl w:val="0"/>
              <w:snapToGrid w:val="0"/>
              <w:rPr>
                <w:rFonts w:ascii="Arial" w:hAnsi="Arial" w:cs="Arial"/>
                <w:sz w:val="20"/>
              </w:rPr>
            </w:pPr>
            <w:r>
              <w:rPr>
                <w:rFonts w:ascii="Arial" w:hAnsi="Arial" w:cs="Arial"/>
                <w:sz w:val="20"/>
              </w:rPr>
              <w:t>Highly reflective surface obtained by extensively buffing a polished surface until all scratch patterns are removed to create a mirror-like finish.</w:t>
            </w:r>
          </w:p>
        </w:tc>
        <w:tc>
          <w:tcPr>
            <w:tcW w:w="180" w:type="dxa"/>
            <w:tcBorders>
              <w:top w:val="nil"/>
              <w:left w:val="nil"/>
              <w:bottom w:val="single" w:sz="4" w:space="0" w:color="auto"/>
              <w:right w:val="nil"/>
            </w:tcBorders>
            <w:noWrap/>
            <w:tcMar>
              <w:top w:w="20" w:type="dxa"/>
              <w:left w:w="20" w:type="dxa"/>
              <w:bottom w:w="0" w:type="dxa"/>
              <w:right w:w="20" w:type="dxa"/>
            </w:tcMar>
            <w:vAlign w:val="bottom"/>
          </w:tcPr>
          <w:p w14:paraId="1C8F2119" w14:textId="77777777" w:rsidR="00426AC5" w:rsidRDefault="00426AC5">
            <w:pPr>
              <w:widowControl w:val="0"/>
              <w:snapToGrid w:val="0"/>
              <w:rPr>
                <w:rFonts w:ascii="Arial" w:hAnsi="Arial" w:cs="Arial"/>
                <w:sz w:val="20"/>
              </w:rPr>
            </w:pPr>
          </w:p>
        </w:tc>
        <w:tc>
          <w:tcPr>
            <w:tcW w:w="675" w:type="dxa"/>
            <w:tcBorders>
              <w:top w:val="nil"/>
              <w:left w:val="nil"/>
              <w:bottom w:val="single" w:sz="4" w:space="0" w:color="auto"/>
              <w:right w:val="nil"/>
            </w:tcBorders>
            <w:noWrap/>
            <w:tcMar>
              <w:top w:w="20" w:type="dxa"/>
              <w:left w:w="20" w:type="dxa"/>
              <w:bottom w:w="0" w:type="dxa"/>
              <w:right w:w="20" w:type="dxa"/>
            </w:tcMar>
            <w:hideMark/>
          </w:tcPr>
          <w:p w14:paraId="39F58909" w14:textId="77777777" w:rsidR="00426AC5" w:rsidRDefault="00426AC5">
            <w:pPr>
              <w:widowControl w:val="0"/>
              <w:snapToGrid w:val="0"/>
              <w:rPr>
                <w:rFonts w:ascii="Arial" w:hAnsi="Arial" w:cs="Arial"/>
                <w:sz w:val="20"/>
              </w:rPr>
            </w:pPr>
            <w:r>
              <w:rPr>
                <w:rFonts w:ascii="Arial" w:hAnsi="Arial" w:cs="Arial"/>
                <w:sz w:val="20"/>
              </w:rPr>
              <w:t>240</w:t>
            </w:r>
          </w:p>
        </w:tc>
        <w:tc>
          <w:tcPr>
            <w:tcW w:w="555" w:type="dxa"/>
            <w:tcBorders>
              <w:top w:val="nil"/>
              <w:left w:val="nil"/>
              <w:bottom w:val="single" w:sz="4" w:space="0" w:color="auto"/>
              <w:right w:val="nil"/>
            </w:tcBorders>
            <w:noWrap/>
            <w:tcMar>
              <w:top w:w="20" w:type="dxa"/>
              <w:left w:w="20" w:type="dxa"/>
              <w:bottom w:w="0" w:type="dxa"/>
              <w:right w:w="20" w:type="dxa"/>
            </w:tcMar>
            <w:hideMark/>
          </w:tcPr>
          <w:p w14:paraId="1B96E6A7" w14:textId="77777777" w:rsidR="00426AC5" w:rsidRDefault="00426AC5">
            <w:pPr>
              <w:widowControl w:val="0"/>
              <w:snapToGrid w:val="0"/>
              <w:rPr>
                <w:rFonts w:ascii="Arial" w:hAnsi="Arial" w:cs="Arial"/>
                <w:sz w:val="20"/>
              </w:rPr>
            </w:pPr>
            <w:r>
              <w:rPr>
                <w:rFonts w:ascii="Arial" w:hAnsi="Arial" w:cs="Arial"/>
                <w:sz w:val="20"/>
              </w:rPr>
              <w:t>15</w:t>
            </w:r>
          </w:p>
        </w:tc>
        <w:tc>
          <w:tcPr>
            <w:tcW w:w="202" w:type="dxa"/>
            <w:tcBorders>
              <w:top w:val="nil"/>
              <w:left w:val="nil"/>
              <w:bottom w:val="single" w:sz="4" w:space="0" w:color="auto"/>
              <w:right w:val="single" w:sz="4" w:space="0" w:color="auto"/>
            </w:tcBorders>
            <w:noWrap/>
            <w:tcMar>
              <w:top w:w="20" w:type="dxa"/>
              <w:left w:w="20" w:type="dxa"/>
              <w:bottom w:w="0" w:type="dxa"/>
              <w:right w:w="20" w:type="dxa"/>
            </w:tcMar>
            <w:hideMark/>
          </w:tcPr>
          <w:p w14:paraId="071B59FB" w14:textId="77777777" w:rsidR="00426AC5" w:rsidRDefault="00426AC5">
            <w:pPr>
              <w:widowControl w:val="0"/>
              <w:snapToGrid w:val="0"/>
              <w:rPr>
                <w:rFonts w:ascii="Arial" w:hAnsi="Arial" w:cs="Arial"/>
                <w:sz w:val="20"/>
              </w:rPr>
            </w:pPr>
            <w:r>
              <w:rPr>
                <w:rFonts w:ascii="Arial" w:hAnsi="Arial" w:cs="Arial"/>
                <w:sz w:val="20"/>
              </w:rPr>
              <w:t> </w:t>
            </w:r>
          </w:p>
        </w:tc>
      </w:tr>
    </w:tbl>
    <w:p w14:paraId="2094F4E8" w14:textId="77777777" w:rsidR="00426AC5" w:rsidRPr="00426AC5" w:rsidRDefault="00426AC5" w:rsidP="00426AC5">
      <w:pPr>
        <w:pStyle w:val="BodyText"/>
      </w:pPr>
    </w:p>
    <w:p w14:paraId="0D841C96" w14:textId="77777777" w:rsidR="00C74053" w:rsidRDefault="00C74053" w:rsidP="00C74053">
      <w:pPr>
        <w:pStyle w:val="BodyText"/>
        <w:keepNext/>
        <w:jc w:val="center"/>
      </w:pPr>
      <w:r>
        <w:rPr>
          <w:rFonts w:ascii="CG Times" w:hAnsi="CG Times"/>
          <w:snapToGrid w:val="0"/>
          <w:szCs w:val="20"/>
        </w:rPr>
        <w:object w:dxaOrig="8745" w:dyaOrig="10500" w14:anchorId="21FB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525pt" o:ole="">
            <v:imagedata r:id="rId18" o:title="" croptop="2696f" cropbottom="21572f" cropleft="8883f" cropright="4441f"/>
          </v:shape>
          <o:OLEObject Type="Embed" ProgID="MSPhotoEd.3" ShapeID="_x0000_i1025" DrawAspect="Content" ObjectID="_1687345170" r:id="rId19"/>
        </w:object>
      </w:r>
    </w:p>
    <w:p w14:paraId="1C94699E" w14:textId="77777777" w:rsidR="00C74053" w:rsidRDefault="00C74053" w:rsidP="00C74053">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5</w:t>
      </w:r>
      <w:r w:rsidR="00EF78FA">
        <w:rPr>
          <w:noProof/>
        </w:rPr>
        <w:fldChar w:fldCharType="end"/>
      </w:r>
      <w:r>
        <w:t xml:space="preserve"> </w:t>
      </w:r>
      <w:r w:rsidR="001A2D0B">
        <w:t>- Weld</w:t>
      </w:r>
      <w:r>
        <w:t xml:space="preserve"> Profiles per AWS D1.1:2000</w:t>
      </w:r>
    </w:p>
    <w:p w14:paraId="04A48A60" w14:textId="77777777" w:rsidR="00733A77" w:rsidRPr="00733A77" w:rsidRDefault="00733A77" w:rsidP="00733A77">
      <w:pPr>
        <w:pStyle w:val="BodyText"/>
      </w:pPr>
    </w:p>
    <w:p w14:paraId="375D2C4A" w14:textId="77777777" w:rsidR="00C74053" w:rsidRDefault="000811D5" w:rsidP="00C74053">
      <w:pPr>
        <w:pStyle w:val="Heading3"/>
      </w:pPr>
      <w:r>
        <w:lastRenderedPageBreak/>
        <w:t>When possible, square tube should be rotated at 45 degrees to reduce horizontal surfaces.</w:t>
      </w:r>
      <w:r w:rsidR="00205533">
        <w:t xml:space="preserve"> (See Fig. </w:t>
      </w:r>
      <w:r w:rsidR="00172B91">
        <w:t>6</w:t>
      </w:r>
      <w:r w:rsidR="00205533">
        <w:t>)</w:t>
      </w:r>
    </w:p>
    <w:p w14:paraId="0C78DB31" w14:textId="77777777" w:rsidR="00C74053" w:rsidRPr="00C74053" w:rsidRDefault="00C74053" w:rsidP="00C74053">
      <w:pPr>
        <w:pStyle w:val="BodyText"/>
      </w:pPr>
    </w:p>
    <w:p w14:paraId="137DA525" w14:textId="77777777" w:rsidR="00205533" w:rsidRDefault="00081391" w:rsidP="00205533">
      <w:pPr>
        <w:pStyle w:val="BodyText"/>
        <w:keepNext/>
        <w:jc w:val="center"/>
      </w:pPr>
      <w:r>
        <w:rPr>
          <w:noProof/>
        </w:rPr>
        <w:drawing>
          <wp:inline distT="0" distB="0" distL="0" distR="0" wp14:anchorId="16716241" wp14:editId="16D3235E">
            <wp:extent cx="6049866" cy="5140411"/>
            <wp:effectExtent l="19050" t="19050" r="2730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893" t="2807" r="1513" b="5965"/>
                    <a:stretch/>
                  </pic:blipFill>
                  <pic:spPr bwMode="auto">
                    <a:xfrm>
                      <a:off x="0" y="0"/>
                      <a:ext cx="6057783" cy="514713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63534B6" w14:textId="77777777" w:rsidR="00081391" w:rsidRPr="00081391" w:rsidRDefault="00205533" w:rsidP="00205533">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6</w:t>
      </w:r>
      <w:r w:rsidR="00EF78FA">
        <w:rPr>
          <w:noProof/>
        </w:rPr>
        <w:fldChar w:fldCharType="end"/>
      </w:r>
      <w:r w:rsidR="00030722">
        <w:t xml:space="preserve"> - (Refer to section 6, Reference No. 1).</w:t>
      </w:r>
    </w:p>
    <w:p w14:paraId="523413C4" w14:textId="77777777" w:rsidR="003408FB" w:rsidRDefault="006F0F92" w:rsidP="00FA5B9A">
      <w:pPr>
        <w:pStyle w:val="Heading3"/>
      </w:pPr>
      <w:r>
        <w:t xml:space="preserve">Sanitary tubing shall be welded in accordance </w:t>
      </w:r>
      <w:r w:rsidR="00172B91">
        <w:t xml:space="preserve">with either AWS/ANSID18.1 </w:t>
      </w:r>
      <w:r>
        <w:t>or EHEDG Doc.9 (Refer to section 6, Reference No. 4).</w:t>
      </w:r>
    </w:p>
    <w:p w14:paraId="32E72464" w14:textId="77777777" w:rsidR="00172B91" w:rsidRPr="00172B91" w:rsidRDefault="00172B91" w:rsidP="00172B91">
      <w:pPr>
        <w:pStyle w:val="BodyText"/>
      </w:pPr>
    </w:p>
    <w:p w14:paraId="686BD02A" w14:textId="77777777" w:rsidR="00567262" w:rsidRDefault="000811D5" w:rsidP="00FA5B9A">
      <w:pPr>
        <w:pStyle w:val="Heading3"/>
      </w:pPr>
      <w:r>
        <w:lastRenderedPageBreak/>
        <w:t xml:space="preserve">Absolutely </w:t>
      </w:r>
      <w:r w:rsidRPr="00567262">
        <w:rPr>
          <w:color w:val="FF0000"/>
          <w:u w:val="single"/>
        </w:rPr>
        <w:t>NO</w:t>
      </w:r>
      <w:r>
        <w:t xml:space="preserve"> tube penetrations are allowed.  Options are to use</w:t>
      </w:r>
      <w:r w:rsidR="00F15478">
        <w:t xml:space="preserve"> </w:t>
      </w:r>
      <w:r w:rsidR="00F15478" w:rsidRPr="0067546B">
        <w:t>weld</w:t>
      </w:r>
      <w:r w:rsidR="00B91D72" w:rsidRPr="0067546B">
        <w:t>ing</w:t>
      </w:r>
      <w:r w:rsidR="00F15478" w:rsidRPr="0067546B">
        <w:t xml:space="preserve"> studs</w:t>
      </w:r>
      <w:r w:rsidR="00F15478">
        <w:t>, tapped standoffs (S</w:t>
      </w:r>
      <w:r>
        <w:t>ee section 3.6), or sleeve</w:t>
      </w:r>
      <w:r w:rsidR="00F15478">
        <w:t xml:space="preserve"> (S</w:t>
      </w:r>
      <w:r w:rsidR="00172B91">
        <w:t>ee F</w:t>
      </w:r>
      <w:r w:rsidR="00EC012C">
        <w:t>ig.</w:t>
      </w:r>
      <w:r>
        <w:t xml:space="preserve"> </w:t>
      </w:r>
      <w:r w:rsidR="00172B91">
        <w:t>7</w:t>
      </w:r>
      <w:r>
        <w:t xml:space="preserve">).   </w:t>
      </w:r>
      <w:r>
        <w:lastRenderedPageBreak/>
        <w:t>Sleeves must be permanently sealed and conform to weld standards mentioned above.</w:t>
      </w:r>
    </w:p>
    <w:p w14:paraId="0B1DD22C" w14:textId="77777777" w:rsidR="00423D39" w:rsidRDefault="00B05A93" w:rsidP="00B05A93">
      <w:pPr>
        <w:pStyle w:val="Heading4"/>
        <w:numPr>
          <w:ilvl w:val="0"/>
          <w:numId w:val="0"/>
        </w:numPr>
        <w:ind w:left="1008"/>
        <w:jc w:val="center"/>
      </w:pPr>
      <w:r>
        <w:rPr>
          <w:noProof/>
        </w:rPr>
        <w:drawing>
          <wp:inline distT="0" distB="0" distL="0" distR="0" wp14:anchorId="3D009920" wp14:editId="5AFF4182">
            <wp:extent cx="4058914" cy="4698124"/>
            <wp:effectExtent l="19050" t="19050" r="1841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335" r="28690"/>
                    <a:stretch/>
                  </pic:blipFill>
                  <pic:spPr bwMode="auto">
                    <a:xfrm>
                      <a:off x="0" y="0"/>
                      <a:ext cx="4073397" cy="47148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2149F94" w14:textId="77777777" w:rsidR="00567262" w:rsidRDefault="00630A06" w:rsidP="00423D39">
      <w:pPr>
        <w:pStyle w:val="Heading4"/>
        <w:numPr>
          <w:ilvl w:val="0"/>
          <w:numId w:val="0"/>
        </w:numPr>
        <w:ind w:left="1008"/>
        <w:jc w:val="center"/>
      </w:pPr>
      <w:r>
        <w:t xml:space="preserve">Figure </w:t>
      </w:r>
      <w:r w:rsidR="00EF78FA">
        <w:fldChar w:fldCharType="begin"/>
      </w:r>
      <w:r w:rsidR="00EF78FA">
        <w:instrText xml:space="preserve"> SEQ Figure \* ARABIC</w:instrText>
      </w:r>
      <w:r w:rsidR="00EF78FA">
        <w:instrText xml:space="preserve"> </w:instrText>
      </w:r>
      <w:r w:rsidR="00EF78FA">
        <w:fldChar w:fldCharType="separate"/>
      </w:r>
      <w:r w:rsidR="00DA3BA1">
        <w:rPr>
          <w:noProof/>
        </w:rPr>
        <w:t>7</w:t>
      </w:r>
      <w:r w:rsidR="00EF78FA">
        <w:rPr>
          <w:noProof/>
        </w:rPr>
        <w:fldChar w:fldCharType="end"/>
      </w:r>
      <w:r>
        <w:t xml:space="preserve"> - Section view of sleeved penetration in tube</w:t>
      </w:r>
    </w:p>
    <w:p w14:paraId="3C3AB015" w14:textId="77777777" w:rsidR="00030722" w:rsidRDefault="00030722" w:rsidP="00030722">
      <w:pPr>
        <w:pStyle w:val="Heading3"/>
      </w:pPr>
      <w:r>
        <w:t>All edges and corners shall be deburred and rounded smooth.</w:t>
      </w:r>
      <w:r w:rsidR="00495C1B">
        <w:t xml:space="preserve">  (Refer to section 6, Reference No. 1)</w:t>
      </w:r>
    </w:p>
    <w:p w14:paraId="3281DBC3" w14:textId="77777777" w:rsidR="00BC6B5F" w:rsidRPr="00BC6B5F" w:rsidRDefault="00495C1B" w:rsidP="00BC6B5F">
      <w:pPr>
        <w:pStyle w:val="Heading3"/>
      </w:pPr>
      <w:bookmarkStart w:id="12" w:name="_Toc24776908"/>
      <w:r>
        <w:rPr>
          <w:snapToGrid w:val="0"/>
        </w:rPr>
        <w:t>All open ends of tubing shall be closed with a continuously welded cap.</w:t>
      </w:r>
      <w:bookmarkEnd w:id="12"/>
      <w:r>
        <w:rPr>
          <w:snapToGrid w:val="0"/>
        </w:rPr>
        <w:t xml:space="preserve">  </w:t>
      </w:r>
      <w:r>
        <w:t>(Refer to section 6, Reference No. 1)</w:t>
      </w:r>
    </w:p>
    <w:p w14:paraId="3AD8A247" w14:textId="77777777" w:rsidR="00B05A93" w:rsidRPr="002E37AA" w:rsidRDefault="00B05A93" w:rsidP="00B05A93">
      <w:pPr>
        <w:pStyle w:val="Heading2"/>
        <w:rPr>
          <w:u w:val="single"/>
        </w:rPr>
      </w:pPr>
      <w:r w:rsidRPr="002E37AA">
        <w:rPr>
          <w:u w:val="single"/>
        </w:rPr>
        <w:t>Stand-offs</w:t>
      </w:r>
    </w:p>
    <w:p w14:paraId="23D660DA" w14:textId="77777777" w:rsidR="00B05A93" w:rsidRDefault="00B05A93" w:rsidP="00B05A93">
      <w:pPr>
        <w:pStyle w:val="Heading3"/>
      </w:pPr>
      <w:r>
        <w:lastRenderedPageBreak/>
        <w:t>Any components or fabricated parts attached to the conveyor should be either continuously welded in place or attached with stand-offs</w:t>
      </w:r>
      <w:r w:rsidR="00860FD5">
        <w:t xml:space="preserve"> for </w:t>
      </w:r>
      <w:r w:rsidR="00860FD5" w:rsidRPr="00860FD5">
        <w:rPr>
          <w:i/>
        </w:rPr>
        <w:t>Wet</w:t>
      </w:r>
      <w:r w:rsidR="00860FD5">
        <w:t xml:space="preserve"> and </w:t>
      </w:r>
      <w:r w:rsidR="00860FD5" w:rsidRPr="00860FD5">
        <w:rPr>
          <w:i/>
        </w:rPr>
        <w:t>Sensitive</w:t>
      </w:r>
      <w:r w:rsidR="00860FD5">
        <w:t xml:space="preserve"> envi</w:t>
      </w:r>
      <w:r w:rsidR="004900C8">
        <w:t>ronments</w:t>
      </w:r>
      <w:r>
        <w:t xml:space="preserve">.  </w:t>
      </w:r>
    </w:p>
    <w:p w14:paraId="724E439D" w14:textId="77777777" w:rsidR="00DE71F9" w:rsidRPr="00DE71F9" w:rsidRDefault="00317050" w:rsidP="00DE71F9">
      <w:pPr>
        <w:pStyle w:val="Heading3"/>
      </w:pPr>
      <w:r>
        <w:t>Stand-off</w:t>
      </w:r>
      <w:r w:rsidR="00B05A93">
        <w:t xml:space="preserve"> </w:t>
      </w:r>
      <w:r w:rsidR="00E95C24">
        <w:t xml:space="preserve">diameter </w:t>
      </w:r>
      <w:r w:rsidR="00B05A93">
        <w:t>shall be 2X larger than the bolt size and be a minimum of ½” long.</w:t>
      </w:r>
      <w:r w:rsidR="00C74053">
        <w:t xml:space="preserve"> (See Fig. </w:t>
      </w:r>
      <w:r w:rsidR="00172B91">
        <w:t>8</w:t>
      </w:r>
      <w:r w:rsidR="00C74053">
        <w:t>,</w:t>
      </w:r>
      <w:r w:rsidR="00220CA6">
        <w:t xml:space="preserve"> </w:t>
      </w:r>
      <w:r w:rsidR="00172B91">
        <w:t>9</w:t>
      </w:r>
      <w:r w:rsidR="00C74053">
        <w:t xml:space="preserve">, &amp; </w:t>
      </w:r>
      <w:r w:rsidR="00172B91">
        <w:t>10</w:t>
      </w:r>
      <w:r w:rsidR="00C74053">
        <w:t>)</w:t>
      </w:r>
    </w:p>
    <w:p w14:paraId="3F84D59F" w14:textId="77777777" w:rsidR="00B05A93" w:rsidRDefault="00172B91" w:rsidP="00B05A93">
      <w:pPr>
        <w:pStyle w:val="BodyText"/>
        <w:jc w:val="right"/>
      </w:pPr>
      <w:r>
        <w:rPr>
          <w:noProof/>
        </w:rPr>
        <w:drawing>
          <wp:anchor distT="0" distB="0" distL="114300" distR="114300" simplePos="0" relativeHeight="251720704" behindDoc="0" locked="0" layoutInCell="1" allowOverlap="1" wp14:anchorId="1D4E79EE" wp14:editId="66A86BA9">
            <wp:simplePos x="0" y="0"/>
            <wp:positionH relativeFrom="column">
              <wp:posOffset>83820</wp:posOffset>
            </wp:positionH>
            <wp:positionV relativeFrom="paragraph">
              <wp:posOffset>93345</wp:posOffset>
            </wp:positionV>
            <wp:extent cx="2626995" cy="3284220"/>
            <wp:effectExtent l="19050" t="19050" r="20955" b="11430"/>
            <wp:wrapSquare wrapText="bothSides"/>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2139" r="29733"/>
                    <a:stretch/>
                  </pic:blipFill>
                  <pic:spPr bwMode="auto">
                    <a:xfrm>
                      <a:off x="0" y="0"/>
                      <a:ext cx="2626995" cy="32842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A93">
        <w:rPr>
          <w:noProof/>
        </w:rPr>
        <w:drawing>
          <wp:inline distT="0" distB="0" distL="0" distR="0" wp14:anchorId="6637282E" wp14:editId="6D0D5B3A">
            <wp:extent cx="2493098" cy="3279227"/>
            <wp:effectExtent l="19050" t="19050" r="2159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414" r="32848"/>
                    <a:stretch/>
                  </pic:blipFill>
                  <pic:spPr bwMode="auto">
                    <a:xfrm>
                      <a:off x="0" y="0"/>
                      <a:ext cx="2494611" cy="328121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6040AB4" w14:textId="77777777" w:rsidR="00B05A93" w:rsidRDefault="00DE71F9" w:rsidP="00BC6B5F">
      <w:pPr>
        <w:pStyle w:val="BodyText"/>
        <w:jc w:val="center"/>
      </w:pPr>
      <w:r>
        <w:rPr>
          <w:noProof/>
        </w:rPr>
        <mc:AlternateContent>
          <mc:Choice Requires="wps">
            <w:drawing>
              <wp:anchor distT="0" distB="0" distL="114300" distR="114300" simplePos="0" relativeHeight="251722752" behindDoc="0" locked="0" layoutInCell="1" allowOverlap="1" wp14:anchorId="5CFFA8DF" wp14:editId="56FE6055">
                <wp:simplePos x="0" y="0"/>
                <wp:positionH relativeFrom="column">
                  <wp:posOffset>4098925</wp:posOffset>
                </wp:positionH>
                <wp:positionV relativeFrom="paragraph">
                  <wp:posOffset>16510</wp:posOffset>
                </wp:positionV>
                <wp:extent cx="1050290" cy="220345"/>
                <wp:effectExtent l="0" t="0" r="0" b="8255"/>
                <wp:wrapSquare wrapText="bothSides"/>
                <wp:docPr id="2055" name="Text Box 2055"/>
                <wp:cNvGraphicFramePr/>
                <a:graphic xmlns:a="http://schemas.openxmlformats.org/drawingml/2006/main">
                  <a:graphicData uri="http://schemas.microsoft.com/office/word/2010/wordprocessingShape">
                    <wps:wsp>
                      <wps:cNvSpPr txBox="1"/>
                      <wps:spPr>
                        <a:xfrm>
                          <a:off x="0" y="0"/>
                          <a:ext cx="1050290" cy="220345"/>
                        </a:xfrm>
                        <a:prstGeom prst="rect">
                          <a:avLst/>
                        </a:prstGeom>
                        <a:solidFill>
                          <a:prstClr val="white"/>
                        </a:solidFill>
                        <a:ln>
                          <a:noFill/>
                        </a:ln>
                        <a:effectLst/>
                      </wps:spPr>
                      <wps:txbx>
                        <w:txbxContent>
                          <w:p w14:paraId="15178A11" w14:textId="77777777" w:rsidR="00E47758" w:rsidRPr="008335AD" w:rsidRDefault="00E47758" w:rsidP="00B05A93">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8</w:t>
                            </w:r>
                            <w:r w:rsidR="00EF78F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A8DF" id="Text Box 2055" o:spid="_x0000_s1027" type="#_x0000_t202" style="position:absolute;left:0;text-align:left;margin-left:322.75pt;margin-top:1.3pt;width:82.7pt;height:1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" stroked="f">
                <v:textbox inset="0,0,0,0">
                  <w:txbxContent>
                    <w:p w14:paraId="15178A11" w14:textId="77777777" w:rsidR="00E47758" w:rsidRPr="008335AD" w:rsidRDefault="00E47758" w:rsidP="00B05A93">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8</w:t>
                      </w:r>
                      <w:r w:rsidR="00EF78FA">
                        <w:rPr>
                          <w:noProof/>
                        </w:rPr>
                        <w:fldChar w:fldCharType="end"/>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77C2773D" wp14:editId="7A65619B">
                <wp:simplePos x="0" y="0"/>
                <wp:positionH relativeFrom="column">
                  <wp:posOffset>903605</wp:posOffset>
                </wp:positionH>
                <wp:positionV relativeFrom="paragraph">
                  <wp:posOffset>6350</wp:posOffset>
                </wp:positionV>
                <wp:extent cx="1008380" cy="323215"/>
                <wp:effectExtent l="0" t="0" r="1270" b="635"/>
                <wp:wrapSquare wrapText="bothSides"/>
                <wp:docPr id="2049" name="Text Box 2049"/>
                <wp:cNvGraphicFramePr/>
                <a:graphic xmlns:a="http://schemas.openxmlformats.org/drawingml/2006/main">
                  <a:graphicData uri="http://schemas.microsoft.com/office/word/2010/wordprocessingShape">
                    <wps:wsp>
                      <wps:cNvSpPr txBox="1"/>
                      <wps:spPr>
                        <a:xfrm>
                          <a:off x="0" y="0"/>
                          <a:ext cx="1008380" cy="323215"/>
                        </a:xfrm>
                        <a:prstGeom prst="rect">
                          <a:avLst/>
                        </a:prstGeom>
                        <a:solidFill>
                          <a:prstClr val="white"/>
                        </a:solidFill>
                        <a:ln>
                          <a:noFill/>
                        </a:ln>
                        <a:effectLst/>
                      </wps:spPr>
                      <wps:txbx>
                        <w:txbxContent>
                          <w:p w14:paraId="3BE08D41" w14:textId="77777777" w:rsidR="00E47758" w:rsidRPr="00744154" w:rsidRDefault="00E47758" w:rsidP="00B05A93">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9</w:t>
                            </w:r>
                            <w:r w:rsidR="00EF78F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773D" id="Text Box 2049" o:spid="_x0000_s1028" type="#_x0000_t202" style="position:absolute;left:0;text-align:left;margin-left:71.15pt;margin-top:.5pt;width:79.4pt;height:2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" stroked="f">
                <v:textbox inset="0,0,0,0">
                  <w:txbxContent>
                    <w:p w14:paraId="3BE08D41" w14:textId="77777777" w:rsidR="00E47758" w:rsidRPr="00744154" w:rsidRDefault="00E47758" w:rsidP="00B05A93">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9</w:t>
                      </w:r>
                      <w:r w:rsidR="00EF78FA">
                        <w:rPr>
                          <w:noProof/>
                        </w:rPr>
                        <w:fldChar w:fldCharType="end"/>
                      </w:r>
                    </w:p>
                  </w:txbxContent>
                </v:textbox>
                <w10:wrap type="square"/>
              </v:shape>
            </w:pict>
          </mc:Fallback>
        </mc:AlternateContent>
      </w:r>
    </w:p>
    <w:p w14:paraId="3097C60A" w14:textId="77777777" w:rsidR="00B05A93" w:rsidRDefault="000821E6" w:rsidP="000821E6">
      <w:pPr>
        <w:pStyle w:val="BodyText"/>
        <w:jc w:val="center"/>
      </w:pPr>
      <w:r>
        <w:rPr>
          <w:noProof/>
        </w:rPr>
        <mc:AlternateContent>
          <mc:Choice Requires="wps">
            <w:drawing>
              <wp:anchor distT="0" distB="0" distL="114300" distR="114300" simplePos="0" relativeHeight="251724800" behindDoc="0" locked="0" layoutInCell="1" allowOverlap="1" wp14:anchorId="7D2DECED" wp14:editId="65E739C7">
                <wp:simplePos x="0" y="0"/>
                <wp:positionH relativeFrom="column">
                  <wp:posOffset>1408430</wp:posOffset>
                </wp:positionH>
                <wp:positionV relativeFrom="paragraph">
                  <wp:posOffset>2033270</wp:posOffset>
                </wp:positionV>
                <wp:extent cx="3018155" cy="635"/>
                <wp:effectExtent l="0" t="0" r="0" b="0"/>
                <wp:wrapSquare wrapText="bothSides"/>
                <wp:docPr id="2056" name="Text Box 2056"/>
                <wp:cNvGraphicFramePr/>
                <a:graphic xmlns:a="http://schemas.openxmlformats.org/drawingml/2006/main">
                  <a:graphicData uri="http://schemas.microsoft.com/office/word/2010/wordprocessingShape">
                    <wps:wsp>
                      <wps:cNvSpPr txBox="1"/>
                      <wps:spPr>
                        <a:xfrm>
                          <a:off x="0" y="0"/>
                          <a:ext cx="3018155" cy="635"/>
                        </a:xfrm>
                        <a:prstGeom prst="rect">
                          <a:avLst/>
                        </a:prstGeom>
                        <a:solidFill>
                          <a:prstClr val="white"/>
                        </a:solidFill>
                        <a:ln>
                          <a:noFill/>
                        </a:ln>
                        <a:effectLst/>
                      </wps:spPr>
                      <wps:txbx>
                        <w:txbxContent>
                          <w:p w14:paraId="592B61AE" w14:textId="77777777" w:rsidR="00E47758" w:rsidRPr="007D3830" w:rsidRDefault="00E47758" w:rsidP="00B05A93">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10</w:t>
                            </w:r>
                            <w:r w:rsidR="00EF78FA">
                              <w:rPr>
                                <w:noProof/>
                              </w:rPr>
                              <w:fldChar w:fldCharType="end"/>
                            </w:r>
                            <w:r>
                              <w:rPr>
                                <w:noProof/>
                              </w:rPr>
                              <w:t xml:space="preserve"> – Stand-off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DECED" id="Text Box 2056" o:spid="_x0000_s1029" type="#_x0000_t202" style="position:absolute;left:0;text-align:left;margin-left:110.9pt;margin-top:160.1pt;width:237.6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" stroked="f">
                <v:textbox style="mso-fit-shape-to-text:t" inset="0,0,0,0">
                  <w:txbxContent>
                    <w:p w14:paraId="592B61AE" w14:textId="77777777" w:rsidR="00E47758" w:rsidRPr="007D3830" w:rsidRDefault="00E47758" w:rsidP="00B05A93">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10</w:t>
                      </w:r>
                      <w:r w:rsidR="00EF78FA">
                        <w:rPr>
                          <w:noProof/>
                        </w:rPr>
                        <w:fldChar w:fldCharType="end"/>
                      </w:r>
                      <w:r>
                        <w:rPr>
                          <w:noProof/>
                        </w:rPr>
                        <w:t xml:space="preserve"> – Stand-off example</w:t>
                      </w:r>
                    </w:p>
                  </w:txbxContent>
                </v:textbox>
                <w10:wrap type="square"/>
              </v:shape>
            </w:pict>
          </mc:Fallback>
        </mc:AlternateContent>
      </w:r>
      <w:r>
        <w:rPr>
          <w:noProof/>
        </w:rPr>
        <w:drawing>
          <wp:inline distT="0" distB="0" distL="0" distR="0" wp14:anchorId="72A086E5" wp14:editId="1363E5D9">
            <wp:extent cx="2520778" cy="1733165"/>
            <wp:effectExtent l="19050" t="19050" r="13335" b="19685"/>
            <wp:docPr id="2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34" cy="1742004"/>
                    </a:xfrm>
                    <a:prstGeom prst="rect">
                      <a:avLst/>
                    </a:prstGeom>
                    <a:noFill/>
                    <a:ln>
                      <a:solidFill>
                        <a:schemeClr val="accent1"/>
                      </a:solidFill>
                    </a:ln>
                    <a:effectLst/>
                  </pic:spPr>
                </pic:pic>
              </a:graphicData>
            </a:graphic>
          </wp:inline>
        </w:drawing>
      </w:r>
    </w:p>
    <w:p w14:paraId="704F392F" w14:textId="77777777" w:rsidR="00B05A93" w:rsidRDefault="000D410F" w:rsidP="000D410F">
      <w:pPr>
        <w:pStyle w:val="Heading3"/>
      </w:pPr>
      <w:r>
        <w:lastRenderedPageBreak/>
        <w:t>Unnecessary holes shall be avoided as they create harborage points and micro risk.</w:t>
      </w:r>
    </w:p>
    <w:p w14:paraId="2A51AC46" w14:textId="77777777" w:rsidR="000D410F" w:rsidRPr="000D410F" w:rsidRDefault="000D410F" w:rsidP="000D410F">
      <w:pPr>
        <w:pStyle w:val="BodyText"/>
      </w:pPr>
    </w:p>
    <w:p w14:paraId="1A4AB7FF" w14:textId="77777777" w:rsidR="000D410F" w:rsidRDefault="000D410F" w:rsidP="000D410F">
      <w:pPr>
        <w:pStyle w:val="BodyText"/>
        <w:keepNext/>
        <w:jc w:val="center"/>
      </w:pPr>
      <w:r>
        <w:rPr>
          <w:noProof/>
        </w:rPr>
        <w:drawing>
          <wp:inline distT="0" distB="0" distL="0" distR="0" wp14:anchorId="7A5E4EC3" wp14:editId="0F0081EF">
            <wp:extent cx="3636579" cy="2260161"/>
            <wp:effectExtent l="0" t="0" r="2540" b="698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8057" cy="2267295"/>
                    </a:xfrm>
                    <a:prstGeom prst="rect">
                      <a:avLst/>
                    </a:prstGeom>
                    <a:noFill/>
                    <a:ln>
                      <a:noFill/>
                    </a:ln>
                    <a:effectLst/>
                  </pic:spPr>
                </pic:pic>
              </a:graphicData>
            </a:graphic>
          </wp:inline>
        </w:drawing>
      </w:r>
    </w:p>
    <w:p w14:paraId="3F817ED0" w14:textId="77777777" w:rsidR="00DE71F9" w:rsidRDefault="000D410F" w:rsidP="000821E6">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11</w:t>
      </w:r>
      <w:r w:rsidR="00EF78FA">
        <w:rPr>
          <w:noProof/>
        </w:rPr>
        <w:fldChar w:fldCharType="end"/>
      </w:r>
      <w:r w:rsidR="00365F57">
        <w:t xml:space="preserve"> – Example of what is not acceptable</w:t>
      </w:r>
    </w:p>
    <w:p w14:paraId="65EACED9" w14:textId="77777777" w:rsidR="000821E6" w:rsidRPr="002E37AA" w:rsidRDefault="000821E6" w:rsidP="000821E6">
      <w:pPr>
        <w:pStyle w:val="Heading2"/>
        <w:rPr>
          <w:u w:val="single"/>
        </w:rPr>
      </w:pPr>
      <w:r>
        <w:rPr>
          <w:u w:val="single"/>
        </w:rPr>
        <w:t>G</w:t>
      </w:r>
      <w:r w:rsidRPr="002E37AA">
        <w:rPr>
          <w:u w:val="single"/>
        </w:rPr>
        <w:t>uarding</w:t>
      </w:r>
    </w:p>
    <w:p w14:paraId="7C0E3A23" w14:textId="77777777" w:rsidR="000821E6" w:rsidRDefault="000821E6" w:rsidP="000821E6">
      <w:pPr>
        <w:pStyle w:val="Heading3"/>
      </w:pPr>
      <w:r>
        <w:t xml:space="preserve">Safety guarding shall follow the </w:t>
      </w:r>
      <w:r w:rsidRPr="00514B46">
        <w:t>General Mills Safety Guard Design Standard</w:t>
      </w:r>
      <w:r>
        <w:t xml:space="preserve"> document. (Refer to section 6, Reference No. 8)</w:t>
      </w:r>
    </w:p>
    <w:p w14:paraId="48D952B7" w14:textId="77777777" w:rsidR="000821E6" w:rsidRDefault="000821E6" w:rsidP="000821E6">
      <w:pPr>
        <w:pStyle w:val="BodyText"/>
      </w:pPr>
    </w:p>
    <w:p w14:paraId="54471603" w14:textId="77777777" w:rsidR="000821E6" w:rsidRDefault="000821E6" w:rsidP="000821E6">
      <w:pPr>
        <w:pStyle w:val="BodyText"/>
      </w:pPr>
    </w:p>
    <w:p w14:paraId="462461A2" w14:textId="77777777" w:rsidR="000821E6" w:rsidRPr="000821E6" w:rsidRDefault="000821E6" w:rsidP="000821E6">
      <w:pPr>
        <w:pStyle w:val="BodyText"/>
      </w:pPr>
    </w:p>
    <w:p w14:paraId="7CC256F2" w14:textId="77777777" w:rsidR="000811D5" w:rsidRPr="002E37AA" w:rsidRDefault="000811D5" w:rsidP="002E37AA">
      <w:pPr>
        <w:pStyle w:val="Heading2"/>
        <w:rPr>
          <w:u w:val="single"/>
        </w:rPr>
      </w:pPr>
      <w:r w:rsidRPr="002E37AA">
        <w:rPr>
          <w:u w:val="single"/>
        </w:rPr>
        <w:t>Name or Serial Plates</w:t>
      </w:r>
    </w:p>
    <w:p w14:paraId="468E6C9D" w14:textId="77777777" w:rsidR="000821E6" w:rsidRPr="000821E6" w:rsidRDefault="002E37AA" w:rsidP="000821E6">
      <w:pPr>
        <w:pStyle w:val="Heading3"/>
      </w:pPr>
      <w:bookmarkStart w:id="13" w:name="_Toc24776926"/>
      <w:r>
        <w:t xml:space="preserve">A manufacturer nameplate shall be mounted on all equipment.  Nameplates shall list manufacturer name, equipment model and/or serial number, and date of fabrication.  It is recommended that the nameplates also list gross weight and purchase order information.  </w:t>
      </w:r>
      <w:r w:rsidR="001A2D0B">
        <w:t xml:space="preserve">Nameplates shall be constructed of Series 300 stainless steel, laser engraved, or stamped with a minimum of 3/16” high characters, and </w:t>
      </w:r>
      <w:r w:rsidR="001A2D0B">
        <w:lastRenderedPageBreak/>
        <w:t xml:space="preserve">continuously welded in a readily accessible area. </w:t>
      </w:r>
      <w:r>
        <w:t>(Refer to section 6, Reference No. 1)</w:t>
      </w:r>
    </w:p>
    <w:p w14:paraId="60E98FAF" w14:textId="77777777" w:rsidR="002E37AA" w:rsidRDefault="002E37AA" w:rsidP="002E37AA">
      <w:pPr>
        <w:pStyle w:val="Heading3"/>
      </w:pPr>
      <w:r>
        <w:t>Adhesive labels shall not be used in or above any product contact area.  Labels specifically related to safety or equipment operation may be used away from product contact areas.</w:t>
      </w:r>
      <w:bookmarkEnd w:id="13"/>
      <w:r>
        <w:t xml:space="preserve"> (Refer to section 6, Reference No. 1)</w:t>
      </w:r>
    </w:p>
    <w:p w14:paraId="7B3A25CE" w14:textId="77777777" w:rsidR="00172B91" w:rsidRDefault="00603404" w:rsidP="00172B91">
      <w:pPr>
        <w:pStyle w:val="Heading3"/>
      </w:pPr>
      <w:r>
        <w:t>Non-informational labels, such as “Made in the USA” shall not be attached to the equipment. (Refer to section 6, Reference No. 1)</w:t>
      </w:r>
    </w:p>
    <w:p w14:paraId="00C94BFF" w14:textId="77777777" w:rsidR="000821E6" w:rsidRDefault="000821E6" w:rsidP="000821E6">
      <w:pPr>
        <w:pStyle w:val="BodyText"/>
      </w:pPr>
    </w:p>
    <w:p w14:paraId="4575285D" w14:textId="77777777" w:rsidR="000821E6" w:rsidRDefault="000821E6" w:rsidP="000821E6">
      <w:pPr>
        <w:pStyle w:val="BodyText"/>
      </w:pPr>
    </w:p>
    <w:p w14:paraId="3A9A5081" w14:textId="77777777" w:rsidR="000821E6" w:rsidRDefault="000821E6" w:rsidP="000821E6">
      <w:pPr>
        <w:pStyle w:val="BodyText"/>
      </w:pPr>
    </w:p>
    <w:p w14:paraId="4D0F2633" w14:textId="77777777" w:rsidR="000821E6" w:rsidRDefault="000821E6" w:rsidP="000821E6">
      <w:pPr>
        <w:pStyle w:val="BodyText"/>
      </w:pPr>
    </w:p>
    <w:p w14:paraId="59395B5A" w14:textId="77777777" w:rsidR="000821E6" w:rsidRPr="000821E6" w:rsidRDefault="000821E6" w:rsidP="000821E6">
      <w:pPr>
        <w:pStyle w:val="BodyText"/>
      </w:pPr>
    </w:p>
    <w:p w14:paraId="087269F5" w14:textId="77777777" w:rsidR="000811D5" w:rsidRPr="002E37AA" w:rsidRDefault="000811D5" w:rsidP="002E37AA">
      <w:pPr>
        <w:pStyle w:val="Heading2"/>
        <w:rPr>
          <w:u w:val="single"/>
        </w:rPr>
      </w:pPr>
      <w:r w:rsidRPr="002E37AA">
        <w:rPr>
          <w:u w:val="single"/>
        </w:rPr>
        <w:t>Pulleys and Rollers</w:t>
      </w:r>
    </w:p>
    <w:p w14:paraId="2857A2D0" w14:textId="77777777" w:rsidR="000811D5" w:rsidRDefault="001841F8" w:rsidP="002E37AA">
      <w:pPr>
        <w:pStyle w:val="Heading3"/>
      </w:pPr>
      <w:r>
        <w:t>Lugged</w:t>
      </w:r>
      <w:r w:rsidR="000811D5">
        <w:t xml:space="preserve"> conveyor drive roll</w:t>
      </w:r>
      <w:r>
        <w:t>s</w:t>
      </w:r>
      <w:r w:rsidR="000811D5">
        <w:t xml:space="preserve"> should be free of </w:t>
      </w:r>
      <w:r w:rsidR="002F4943">
        <w:t>90-degree</w:t>
      </w:r>
      <w:r w:rsidR="000811D5">
        <w:t xml:space="preserve"> corners and shall use radius edges on the roll surface </w:t>
      </w:r>
      <w:r>
        <w:t>as shown in</w:t>
      </w:r>
      <w:r w:rsidR="00172B91">
        <w:t xml:space="preserve"> Fig.</w:t>
      </w:r>
      <w:r w:rsidR="000811D5">
        <w:t xml:space="preserve"> 1</w:t>
      </w:r>
      <w:r w:rsidR="00172B91">
        <w:t>2</w:t>
      </w:r>
      <w:r w:rsidR="000811D5">
        <w:t xml:space="preserve"> for easy cleaning</w:t>
      </w:r>
      <w:r>
        <w:t xml:space="preserve"> unless approved by GMI</w:t>
      </w:r>
      <w:r w:rsidR="000811D5">
        <w:t>.</w:t>
      </w:r>
    </w:p>
    <w:p w14:paraId="450DD1FD" w14:textId="77777777" w:rsidR="000811D5" w:rsidRDefault="000811D5" w:rsidP="002E37AA">
      <w:pPr>
        <w:pStyle w:val="Heading3"/>
      </w:pPr>
      <w:r>
        <w:t xml:space="preserve">Pulleys and rollers will be solid or if hollow </w:t>
      </w:r>
      <w:r w:rsidR="002F4943">
        <w:t>is</w:t>
      </w:r>
      <w:r>
        <w:t xml:space="preserve"> permanently sealed.</w:t>
      </w:r>
    </w:p>
    <w:p w14:paraId="3E3DBB3D" w14:textId="77777777" w:rsidR="000811D5" w:rsidRDefault="000811D5" w:rsidP="002E37AA">
      <w:pPr>
        <w:pStyle w:val="Heading3"/>
      </w:pPr>
      <w:r>
        <w:t>Sleeved rollers are also acceptable with FDA approved sleeve material.</w:t>
      </w:r>
    </w:p>
    <w:p w14:paraId="6144F551" w14:textId="77777777" w:rsidR="00383414" w:rsidRPr="00383414" w:rsidRDefault="00383414" w:rsidP="00383414">
      <w:pPr>
        <w:pStyle w:val="BodyText"/>
      </w:pPr>
    </w:p>
    <w:p w14:paraId="2D83FC51" w14:textId="77777777" w:rsidR="000811D5" w:rsidRDefault="000811D5" w:rsidP="000811D5">
      <w:pPr>
        <w:pStyle w:val="BodyText"/>
        <w:keepNext/>
        <w:jc w:val="center"/>
      </w:pPr>
      <w:r>
        <w:rPr>
          <w:noProof/>
        </w:rPr>
        <w:lastRenderedPageBreak/>
        <w:drawing>
          <wp:inline distT="0" distB="0" distL="0" distR="0" wp14:anchorId="53AC8459" wp14:editId="1C5E2C1E">
            <wp:extent cx="6166879" cy="3781167"/>
            <wp:effectExtent l="19050" t="19050" r="2476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DRIVE ROLL.JPG"/>
                    <pic:cNvPicPr/>
                  </pic:nvPicPr>
                  <pic:blipFill>
                    <a:blip r:embed="rId26">
                      <a:extLst>
                        <a:ext uri="{28A0092B-C50C-407E-A947-70E740481C1C}">
                          <a14:useLocalDpi xmlns:a14="http://schemas.microsoft.com/office/drawing/2010/main" val="0"/>
                        </a:ext>
                      </a:extLst>
                    </a:blip>
                    <a:stretch>
                      <a:fillRect/>
                    </a:stretch>
                  </pic:blipFill>
                  <pic:spPr>
                    <a:xfrm>
                      <a:off x="0" y="0"/>
                      <a:ext cx="6241120" cy="3826687"/>
                    </a:xfrm>
                    <a:prstGeom prst="rect">
                      <a:avLst/>
                    </a:prstGeom>
                    <a:ln>
                      <a:solidFill>
                        <a:schemeClr val="accent1"/>
                      </a:solidFill>
                    </a:ln>
                  </pic:spPr>
                </pic:pic>
              </a:graphicData>
            </a:graphic>
          </wp:inline>
        </w:drawing>
      </w:r>
    </w:p>
    <w:p w14:paraId="3B738BBD" w14:textId="77777777" w:rsidR="000811D5" w:rsidRDefault="000811D5" w:rsidP="000811D5">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12</w:t>
      </w:r>
      <w:r w:rsidR="00EF78FA">
        <w:rPr>
          <w:noProof/>
        </w:rPr>
        <w:fldChar w:fldCharType="end"/>
      </w:r>
      <w:r>
        <w:t xml:space="preserve"> – Volta belt with a solid roller shown above and is also available in motorized pulleys from </w:t>
      </w:r>
      <w:r w:rsidR="00CB421E">
        <w:t>PFI</w:t>
      </w:r>
      <w:r>
        <w:t xml:space="preserve"> (</w:t>
      </w:r>
      <w:hyperlink r:id="rId27" w:history="1">
        <w:r w:rsidR="008820BD" w:rsidRPr="008820BD">
          <w:rPr>
            <w:b w:val="0"/>
            <w:bCs w:val="0"/>
            <w:color w:val="0000FF"/>
            <w:sz w:val="24"/>
            <w:szCs w:val="24"/>
            <w:u w:val="single"/>
          </w:rPr>
          <w:t>https://www.pfi-global.com/</w:t>
        </w:r>
      </w:hyperlink>
      <w:r w:rsidR="008820BD">
        <w:rPr>
          <w:b w:val="0"/>
          <w:bCs w:val="0"/>
          <w:sz w:val="24"/>
          <w:szCs w:val="24"/>
        </w:rPr>
        <w:t xml:space="preserve"> </w:t>
      </w:r>
      <w:r>
        <w:t>1-515-295-7265)</w:t>
      </w:r>
    </w:p>
    <w:p w14:paraId="5AC4A31B" w14:textId="77777777" w:rsidR="00172B91" w:rsidRPr="00172B91" w:rsidRDefault="00172B91" w:rsidP="00172B91">
      <w:pPr>
        <w:pStyle w:val="BodyText"/>
      </w:pPr>
    </w:p>
    <w:p w14:paraId="44B22DA8" w14:textId="77777777" w:rsidR="000811D5" w:rsidRPr="002E37AA" w:rsidRDefault="000811D5" w:rsidP="002E37AA">
      <w:pPr>
        <w:pStyle w:val="Heading2"/>
        <w:rPr>
          <w:u w:val="single"/>
        </w:rPr>
      </w:pPr>
      <w:r w:rsidRPr="002E37AA">
        <w:rPr>
          <w:u w:val="single"/>
        </w:rPr>
        <w:t>Belt Scrapers</w:t>
      </w:r>
    </w:p>
    <w:p w14:paraId="028E60A0" w14:textId="77777777" w:rsidR="000811D5" w:rsidRDefault="000811D5" w:rsidP="002E37AA">
      <w:pPr>
        <w:pStyle w:val="Heading3"/>
      </w:pPr>
      <w:r>
        <w:t xml:space="preserve">Conveyor belt scrapers should be designed for easy, tool-less removal of the scraper blade to </w:t>
      </w:r>
      <w:r w:rsidR="002A13AA">
        <w:t xml:space="preserve">all exposed </w:t>
      </w:r>
      <w:r>
        <w:t>surface areas</w:t>
      </w:r>
      <w:r w:rsidR="002A13AA">
        <w:t>, except where noted in 2.1.5</w:t>
      </w:r>
      <w:r>
        <w:t xml:space="preserve">.  Sani-Scraper shown below </w:t>
      </w:r>
      <w:r w:rsidR="00EC012C">
        <w:t>(fig.</w:t>
      </w:r>
      <w:r>
        <w:t xml:space="preserve"> </w:t>
      </w:r>
      <w:r w:rsidR="00C74053">
        <w:t>1</w:t>
      </w:r>
      <w:r w:rsidR="00365F57">
        <w:t>3</w:t>
      </w:r>
      <w:r>
        <w:t xml:space="preserve"> &amp; </w:t>
      </w:r>
      <w:r w:rsidR="00C74053">
        <w:t>1</w:t>
      </w:r>
      <w:r w:rsidR="00365F57">
        <w:t>4</w:t>
      </w:r>
      <w:r>
        <w:t xml:space="preserve">) can be purchased as a complete package from </w:t>
      </w:r>
      <w:r w:rsidR="00CB421E">
        <w:t>PFI</w:t>
      </w:r>
      <w:r>
        <w:t xml:space="preserve"> (</w:t>
      </w:r>
      <w:hyperlink r:id="rId28" w:history="1">
        <w:r w:rsidR="008820BD">
          <w:rPr>
            <w:rStyle w:val="Hyperlink"/>
          </w:rPr>
          <w:t>https://www.pfi-global.com/</w:t>
        </w:r>
      </w:hyperlink>
      <w:r>
        <w:t xml:space="preserve"> or 1-515-295-7265)</w:t>
      </w:r>
      <w:r w:rsidR="0049143D">
        <w:t xml:space="preserve">.  It has </w:t>
      </w:r>
      <w:r>
        <w:t>a replaceable Magnethane UHMW blade, with metal detectable and antimicrobial properties.</w:t>
      </w:r>
      <w:r w:rsidR="00A32158">
        <w:t xml:space="preserve">  Other equivalent tool-less designs are acceptable.</w:t>
      </w:r>
    </w:p>
    <w:p w14:paraId="2B1D7E64" w14:textId="77777777" w:rsidR="00DE71F9" w:rsidRPr="00DE71F9" w:rsidRDefault="00DE71F9" w:rsidP="00DE71F9">
      <w:pPr>
        <w:pStyle w:val="BodyText"/>
      </w:pPr>
    </w:p>
    <w:p w14:paraId="258698E0" w14:textId="77777777" w:rsidR="000811D5" w:rsidRDefault="000811D5" w:rsidP="000811D5">
      <w:pPr>
        <w:pStyle w:val="BodyText"/>
      </w:pPr>
      <w:r>
        <w:rPr>
          <w:noProof/>
        </w:rPr>
        <w:lastRenderedPageBreak/>
        <mc:AlternateContent>
          <mc:Choice Requires="wps">
            <w:drawing>
              <wp:anchor distT="0" distB="0" distL="114300" distR="114300" simplePos="0" relativeHeight="251699200" behindDoc="0" locked="0" layoutInCell="1" allowOverlap="1" wp14:anchorId="63CF2FF2" wp14:editId="1E6F47D5">
                <wp:simplePos x="0" y="0"/>
                <wp:positionH relativeFrom="column">
                  <wp:posOffset>2781935</wp:posOffset>
                </wp:positionH>
                <wp:positionV relativeFrom="paragraph">
                  <wp:posOffset>2430145</wp:posOffset>
                </wp:positionV>
                <wp:extent cx="358140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a:effectLst/>
                      </wps:spPr>
                      <wps:txbx>
                        <w:txbxContent>
                          <w:p w14:paraId="249413F4" w14:textId="77777777" w:rsidR="00E47758" w:rsidRPr="00D45A2B"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13</w:t>
                            </w:r>
                            <w:r w:rsidR="00EF78FA">
                              <w:rPr>
                                <w:noProof/>
                              </w:rPr>
                              <w:fldChar w:fldCharType="end"/>
                            </w:r>
                            <w:r>
                              <w:t xml:space="preserve"> – Sani-Scraper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F2FF2" id="Text Box 30" o:spid="_x0000_s1030" type="#_x0000_t202" style="position:absolute;margin-left:219.05pt;margin-top:191.35pt;width:282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" stroked="f">
                <v:textbox style="mso-fit-shape-to-text:t" inset="0,0,0,0">
                  <w:txbxContent>
                    <w:p w14:paraId="249413F4" w14:textId="77777777" w:rsidR="00E47758" w:rsidRPr="00D45A2B"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13</w:t>
                      </w:r>
                      <w:r w:rsidR="00EF78FA">
                        <w:rPr>
                          <w:noProof/>
                        </w:rPr>
                        <w:fldChar w:fldCharType="end"/>
                      </w:r>
                      <w:r>
                        <w:t xml:space="preserve"> – Sani-Scraper components</w:t>
                      </w: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2E2385F4" wp14:editId="23D6B7BC">
                <wp:simplePos x="0" y="0"/>
                <wp:positionH relativeFrom="column">
                  <wp:posOffset>-3175</wp:posOffset>
                </wp:positionH>
                <wp:positionV relativeFrom="paragraph">
                  <wp:posOffset>2409190</wp:posOffset>
                </wp:positionV>
                <wp:extent cx="2569845" cy="635"/>
                <wp:effectExtent l="0" t="0" r="1905" b="2540"/>
                <wp:wrapSquare wrapText="bothSides"/>
                <wp:docPr id="29" name="Text Box 29"/>
                <wp:cNvGraphicFramePr/>
                <a:graphic xmlns:a="http://schemas.openxmlformats.org/drawingml/2006/main">
                  <a:graphicData uri="http://schemas.microsoft.com/office/word/2010/wordprocessingShape">
                    <wps:wsp>
                      <wps:cNvSpPr txBox="1"/>
                      <wps:spPr>
                        <a:xfrm>
                          <a:off x="0" y="0"/>
                          <a:ext cx="2569845" cy="635"/>
                        </a:xfrm>
                        <a:prstGeom prst="rect">
                          <a:avLst/>
                        </a:prstGeom>
                        <a:solidFill>
                          <a:prstClr val="white"/>
                        </a:solidFill>
                        <a:ln>
                          <a:noFill/>
                        </a:ln>
                        <a:effectLst/>
                      </wps:spPr>
                      <wps:txbx>
                        <w:txbxContent>
                          <w:p w14:paraId="46436DED" w14:textId="77777777" w:rsidR="00E47758" w:rsidRPr="00D8089D"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14</w:t>
                            </w:r>
                            <w:r w:rsidR="00EF78FA">
                              <w:rPr>
                                <w:noProof/>
                              </w:rPr>
                              <w:fldChar w:fldCharType="end"/>
                            </w:r>
                            <w:r>
                              <w:t xml:space="preserve"> - Sani-Scraper mounted on conveyor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385F4" id="Text Box 29" o:spid="_x0000_s1031" type="#_x0000_t202" style="position:absolute;margin-left:-.25pt;margin-top:189.7pt;width:202.3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" stroked="f">
                <v:textbox style="mso-fit-shape-to-text:t" inset="0,0,0,0">
                  <w:txbxContent>
                    <w:p w14:paraId="46436DED" w14:textId="77777777" w:rsidR="00E47758" w:rsidRPr="00D8089D"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14</w:t>
                      </w:r>
                      <w:r w:rsidR="00EF78FA">
                        <w:rPr>
                          <w:noProof/>
                        </w:rPr>
                        <w:fldChar w:fldCharType="end"/>
                      </w:r>
                      <w:r>
                        <w:t xml:space="preserve"> - Sani-Scraper mounted on conveyor</w:t>
                      </w:r>
                    </w:p>
                  </w:txbxContent>
                </v:textbox>
                <w10:wrap type="square"/>
              </v:shape>
            </w:pict>
          </mc:Fallback>
        </mc:AlternateContent>
      </w:r>
      <w:r>
        <w:rPr>
          <w:noProof/>
        </w:rPr>
        <w:drawing>
          <wp:inline distT="0" distB="0" distL="0" distR="0" wp14:anchorId="7F5375D1" wp14:editId="3FDBE0EA">
            <wp:extent cx="2566670" cy="2060575"/>
            <wp:effectExtent l="19050" t="19050" r="2413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6670" cy="2060575"/>
                    </a:xfrm>
                    <a:prstGeom prst="rect">
                      <a:avLst/>
                    </a:prstGeom>
                    <a:noFill/>
                    <a:ln>
                      <a:solidFill>
                        <a:schemeClr val="accent1"/>
                      </a:solidFill>
                    </a:ln>
                  </pic:spPr>
                </pic:pic>
              </a:graphicData>
            </a:graphic>
          </wp:inline>
        </w:drawing>
      </w:r>
      <w:r>
        <w:rPr>
          <w:noProof/>
        </w:rPr>
        <w:drawing>
          <wp:anchor distT="0" distB="0" distL="114300" distR="114300" simplePos="0" relativeHeight="251700224" behindDoc="0" locked="0" layoutInCell="1" allowOverlap="1" wp14:anchorId="715052F0" wp14:editId="318AAA8A">
            <wp:simplePos x="0" y="0"/>
            <wp:positionH relativeFrom="column">
              <wp:posOffset>2783840</wp:posOffset>
            </wp:positionH>
            <wp:positionV relativeFrom="paragraph">
              <wp:posOffset>64770</wp:posOffset>
            </wp:positionV>
            <wp:extent cx="3581400" cy="2057400"/>
            <wp:effectExtent l="19050" t="19050" r="19050" b="19050"/>
            <wp:wrapSquare wrapText="bothSides"/>
            <wp:docPr id="28"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1400" cy="2057400"/>
                    </a:xfrm>
                    <a:prstGeom prst="rect">
                      <a:avLst/>
                    </a:prstGeom>
                    <a:noFill/>
                    <a:ln w="9525">
                      <a:solidFill>
                        <a:schemeClr val="accent1"/>
                      </a:solidFill>
                      <a:miter lim="800000"/>
                      <a:headEnd/>
                      <a:tailEnd/>
                    </a:ln>
                    <a:effectLst/>
                  </pic:spPr>
                </pic:pic>
              </a:graphicData>
            </a:graphic>
            <wp14:sizeRelH relativeFrom="page">
              <wp14:pctWidth>0</wp14:pctWidth>
            </wp14:sizeRelH>
            <wp14:sizeRelV relativeFrom="page">
              <wp14:pctHeight>0</wp14:pctHeight>
            </wp14:sizeRelV>
          </wp:anchor>
        </w:drawing>
      </w:r>
    </w:p>
    <w:p w14:paraId="23DCF8BD" w14:textId="77777777" w:rsidR="000811D5" w:rsidRDefault="000811D5" w:rsidP="00350CC1">
      <w:pPr>
        <w:pStyle w:val="Heading3"/>
        <w:numPr>
          <w:ilvl w:val="0"/>
          <w:numId w:val="0"/>
        </w:numPr>
        <w:ind w:left="864" w:hanging="864"/>
      </w:pPr>
    </w:p>
    <w:p w14:paraId="6F3F23C1" w14:textId="77777777" w:rsidR="00350CC1" w:rsidRPr="00350CC1" w:rsidRDefault="00350CC1" w:rsidP="00B91D72">
      <w:pPr>
        <w:pStyle w:val="Heading3"/>
        <w:numPr>
          <w:ilvl w:val="0"/>
          <w:numId w:val="0"/>
        </w:numPr>
        <w:ind w:left="864" w:hanging="864"/>
      </w:pPr>
    </w:p>
    <w:p w14:paraId="644B8CAF" w14:textId="77777777" w:rsidR="000811D5" w:rsidRDefault="000811D5" w:rsidP="000811D5">
      <w:pPr>
        <w:pStyle w:val="BodyText"/>
      </w:pPr>
    </w:p>
    <w:p w14:paraId="4161133B" w14:textId="77777777" w:rsidR="000811D5" w:rsidRDefault="000811D5" w:rsidP="000811D5">
      <w:pPr>
        <w:pStyle w:val="BodyText"/>
      </w:pPr>
    </w:p>
    <w:p w14:paraId="442B895D" w14:textId="77777777" w:rsidR="000811D5" w:rsidRDefault="000811D5" w:rsidP="000811D5">
      <w:pPr>
        <w:pStyle w:val="BodyText"/>
      </w:pPr>
    </w:p>
    <w:p w14:paraId="554180D6" w14:textId="77777777" w:rsidR="000811D5" w:rsidRDefault="000811D5" w:rsidP="000811D5">
      <w:pPr>
        <w:pStyle w:val="BodyText"/>
      </w:pPr>
    </w:p>
    <w:p w14:paraId="4CF87998" w14:textId="77777777" w:rsidR="000811D5" w:rsidRDefault="000811D5" w:rsidP="000811D5">
      <w:pPr>
        <w:pStyle w:val="BodyText"/>
      </w:pPr>
    </w:p>
    <w:p w14:paraId="735D8C9D" w14:textId="77777777" w:rsidR="000811D5" w:rsidRDefault="000811D5" w:rsidP="000811D5">
      <w:pPr>
        <w:pStyle w:val="BodyText"/>
      </w:pPr>
    </w:p>
    <w:p w14:paraId="66E85F6A" w14:textId="77777777" w:rsidR="000811D5" w:rsidRPr="002E37AA" w:rsidRDefault="000811D5" w:rsidP="002E37AA">
      <w:pPr>
        <w:pStyle w:val="Heading2"/>
        <w:rPr>
          <w:u w:val="single"/>
        </w:rPr>
      </w:pPr>
      <w:r w:rsidRPr="002E37AA">
        <w:rPr>
          <w:u w:val="single"/>
        </w:rPr>
        <w:lastRenderedPageBreak/>
        <w:t>Take-ups</w:t>
      </w:r>
    </w:p>
    <w:p w14:paraId="7BA1536D" w14:textId="77777777" w:rsidR="000811D5" w:rsidRPr="00003BD5" w:rsidRDefault="000811D5" w:rsidP="002E37AA">
      <w:pPr>
        <w:pStyle w:val="Heading3"/>
      </w:pPr>
      <w:r>
        <w:t>Take up should be sufficient to fully tension the belt and additionally provide access to clean</w:t>
      </w:r>
      <w:r w:rsidR="003424E0">
        <w:t>, inspect,</w:t>
      </w:r>
      <w:r>
        <w:t xml:space="preserve"> and sanit</w:t>
      </w:r>
      <w:r w:rsidR="003424E0">
        <w:t>ize the inside of the conveyor with a belt lift mechanism o</w:t>
      </w:r>
      <w:r>
        <w:t>r to remove the belt completely.</w:t>
      </w:r>
    </w:p>
    <w:p w14:paraId="770A6857" w14:textId="77777777" w:rsidR="000811D5" w:rsidRDefault="000811D5" w:rsidP="002E37AA">
      <w:pPr>
        <w:pStyle w:val="Heading3"/>
      </w:pPr>
      <w:r>
        <w:t>Take-up exposed threads shall be avoided unless approved by GMI. Sanitary sealed threads can be ob</w:t>
      </w:r>
      <w:r w:rsidR="00F15478">
        <w:t>tained by means of an O-ring. (R</w:t>
      </w:r>
      <w:r>
        <w:t xml:space="preserve">efer to </w:t>
      </w:r>
      <w:r w:rsidR="00172B91">
        <w:t>section 3.2</w:t>
      </w:r>
      <w:r>
        <w:t>) also</w:t>
      </w:r>
      <w:r w:rsidR="00172B91">
        <w:t xml:space="preserve"> (see F</w:t>
      </w:r>
      <w:r w:rsidR="00EC012C">
        <w:t>ig.</w:t>
      </w:r>
      <w:r>
        <w:t xml:space="preserve"> 1</w:t>
      </w:r>
      <w:r w:rsidR="00365F57">
        <w:t>7</w:t>
      </w:r>
      <w:r>
        <w:t xml:space="preserve"> &amp; 1</w:t>
      </w:r>
      <w:r w:rsidR="00365F57">
        <w:t>8</w:t>
      </w:r>
      <w:r>
        <w:t>)</w:t>
      </w:r>
    </w:p>
    <w:p w14:paraId="6551D999" w14:textId="77777777" w:rsidR="00867D56" w:rsidRDefault="00B34E2C" w:rsidP="00867D56">
      <w:pPr>
        <w:pStyle w:val="BodyText"/>
      </w:pPr>
      <w:r>
        <w:rPr>
          <w:noProof/>
        </w:rPr>
        <w:drawing>
          <wp:anchor distT="0" distB="0" distL="114300" distR="114300" simplePos="0" relativeHeight="251711488" behindDoc="0" locked="0" layoutInCell="1" allowOverlap="1" wp14:anchorId="41D6ADB7" wp14:editId="63D32EAE">
            <wp:simplePos x="0" y="0"/>
            <wp:positionH relativeFrom="column">
              <wp:posOffset>1148715</wp:posOffset>
            </wp:positionH>
            <wp:positionV relativeFrom="paragraph">
              <wp:posOffset>163195</wp:posOffset>
            </wp:positionV>
            <wp:extent cx="3954145" cy="3990975"/>
            <wp:effectExtent l="19050" t="19050" r="27305" b="28575"/>
            <wp:wrapSquare wrapText="bothSides"/>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31" cstate="print">
                      <a:extLst>
                        <a:ext uri="{28A0092B-C50C-407E-A947-70E740481C1C}">
                          <a14:useLocalDpi xmlns:a14="http://schemas.microsoft.com/office/drawing/2010/main" val="0"/>
                        </a:ext>
                      </a:extLst>
                    </a:blip>
                    <a:srcRect l="2631" t="2327" r="2631" b="3664"/>
                    <a:stretch/>
                  </pic:blipFill>
                  <pic:spPr bwMode="auto">
                    <a:xfrm>
                      <a:off x="0" y="0"/>
                      <a:ext cx="3954145" cy="39909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5B680" w14:textId="77777777" w:rsidR="00867D56" w:rsidRPr="00867D56" w:rsidRDefault="00867D56" w:rsidP="00867D56">
      <w:pPr>
        <w:pStyle w:val="BodyText"/>
      </w:pPr>
    </w:p>
    <w:p w14:paraId="2C06FFE7" w14:textId="77777777" w:rsidR="000811D5" w:rsidRPr="001A7016" w:rsidRDefault="000811D5" w:rsidP="000811D5">
      <w:pPr>
        <w:pStyle w:val="BodyText"/>
      </w:pPr>
    </w:p>
    <w:p w14:paraId="23940BA0" w14:textId="77777777" w:rsidR="000811D5" w:rsidRDefault="000811D5" w:rsidP="000811D5">
      <w:pPr>
        <w:pStyle w:val="BodyText"/>
        <w:ind w:left="360"/>
      </w:pPr>
    </w:p>
    <w:p w14:paraId="018EB047" w14:textId="77777777" w:rsidR="000811D5" w:rsidRDefault="000811D5" w:rsidP="000811D5">
      <w:pPr>
        <w:pStyle w:val="BodyText"/>
      </w:pPr>
    </w:p>
    <w:p w14:paraId="5A0D3B47" w14:textId="77777777" w:rsidR="000811D5" w:rsidRDefault="000811D5" w:rsidP="000811D5">
      <w:pPr>
        <w:pStyle w:val="BodyText"/>
      </w:pPr>
    </w:p>
    <w:p w14:paraId="48A8086E" w14:textId="77777777" w:rsidR="000811D5" w:rsidRDefault="000811D5" w:rsidP="000811D5">
      <w:pPr>
        <w:pStyle w:val="BodyText"/>
      </w:pPr>
    </w:p>
    <w:p w14:paraId="71585001" w14:textId="77777777" w:rsidR="000811D5" w:rsidRDefault="000811D5" w:rsidP="000811D5">
      <w:pPr>
        <w:pStyle w:val="BodyText"/>
      </w:pPr>
    </w:p>
    <w:p w14:paraId="640233B7" w14:textId="77777777" w:rsidR="000811D5" w:rsidRDefault="000811D5" w:rsidP="000811D5">
      <w:pPr>
        <w:pStyle w:val="BodyText"/>
      </w:pPr>
    </w:p>
    <w:p w14:paraId="4386EF56" w14:textId="77777777" w:rsidR="000811D5" w:rsidRDefault="000811D5" w:rsidP="000811D5">
      <w:pPr>
        <w:pStyle w:val="BodyText"/>
      </w:pPr>
    </w:p>
    <w:p w14:paraId="2A9899C0" w14:textId="77777777" w:rsidR="00867D56" w:rsidRDefault="00867D56" w:rsidP="000811D5">
      <w:pPr>
        <w:pStyle w:val="BodyText"/>
      </w:pPr>
    </w:p>
    <w:p w14:paraId="3B4F169E" w14:textId="77777777" w:rsidR="000811D5" w:rsidRDefault="000811D5" w:rsidP="000811D5">
      <w:pPr>
        <w:pStyle w:val="BodyText"/>
      </w:pPr>
    </w:p>
    <w:p w14:paraId="64238A41" w14:textId="77777777" w:rsidR="00867D56" w:rsidRDefault="0093349D" w:rsidP="000811D5">
      <w:pPr>
        <w:pStyle w:val="BodyText"/>
      </w:pPr>
      <w:r>
        <w:rPr>
          <w:noProof/>
        </w:rPr>
        <mc:AlternateContent>
          <mc:Choice Requires="wps">
            <w:drawing>
              <wp:anchor distT="0" distB="0" distL="114300" distR="114300" simplePos="0" relativeHeight="251712512" behindDoc="0" locked="0" layoutInCell="1" allowOverlap="1" wp14:anchorId="0D8912B7" wp14:editId="5E9FA768">
                <wp:simplePos x="0" y="0"/>
                <wp:positionH relativeFrom="column">
                  <wp:posOffset>1563370</wp:posOffset>
                </wp:positionH>
                <wp:positionV relativeFrom="paragraph">
                  <wp:posOffset>185420</wp:posOffset>
                </wp:positionV>
                <wp:extent cx="2819400" cy="635"/>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a:effectLst/>
                      </wps:spPr>
                      <wps:txbx>
                        <w:txbxContent>
                          <w:p w14:paraId="15367B61" w14:textId="77777777" w:rsidR="00E47758" w:rsidRPr="00474924"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15</w:t>
                            </w:r>
                            <w:r w:rsidR="00EF78FA">
                              <w:rPr>
                                <w:noProof/>
                              </w:rPr>
                              <w:fldChar w:fldCharType="end"/>
                            </w:r>
                            <w:r>
                              <w:t xml:space="preserve"> –Quick release assists cleaning and frame inspection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912B7" id="Text Box 14" o:spid="_x0000_s1032" type="#_x0000_t202" style="position:absolute;margin-left:123.1pt;margin-top:14.6pt;width:222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" stroked="f">
                <v:textbox style="mso-fit-shape-to-text:t" inset="0,0,0,0">
                  <w:txbxContent>
                    <w:p w14:paraId="15367B61" w14:textId="77777777" w:rsidR="00E47758" w:rsidRPr="00474924"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15</w:t>
                      </w:r>
                      <w:r w:rsidR="00EF78FA">
                        <w:rPr>
                          <w:noProof/>
                        </w:rPr>
                        <w:fldChar w:fldCharType="end"/>
                      </w:r>
                      <w:r>
                        <w:t xml:space="preserve"> –Quick release assists cleaning and frame inspection</w:t>
                      </w:r>
                    </w:p>
                  </w:txbxContent>
                </v:textbox>
                <w10:wrap type="square"/>
              </v:shape>
            </w:pict>
          </mc:Fallback>
        </mc:AlternateContent>
      </w:r>
    </w:p>
    <w:p w14:paraId="6627FE38" w14:textId="77777777" w:rsidR="00867D56" w:rsidRDefault="00867D56" w:rsidP="000811D5">
      <w:pPr>
        <w:pStyle w:val="BodyText"/>
      </w:pPr>
    </w:p>
    <w:p w14:paraId="27509D36" w14:textId="77777777" w:rsidR="000811D5" w:rsidRDefault="000811D5" w:rsidP="0093349D">
      <w:pPr>
        <w:pStyle w:val="BodyText"/>
        <w:jc w:val="center"/>
      </w:pPr>
      <w:r>
        <w:rPr>
          <w:noProof/>
        </w:rPr>
        <w:lastRenderedPageBreak/>
        <w:drawing>
          <wp:inline distT="0" distB="0" distL="0" distR="0" wp14:anchorId="79DA7F46" wp14:editId="4E519398">
            <wp:extent cx="4992129" cy="1902941"/>
            <wp:effectExtent l="19050" t="19050" r="18415" b="21590"/>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2" cstate="print"/>
                    <a:srcRect l="1664" t="20000" r="2452" b="3829"/>
                    <a:stretch/>
                  </pic:blipFill>
                  <pic:spPr bwMode="auto">
                    <a:xfrm>
                      <a:off x="0" y="0"/>
                      <a:ext cx="4992129" cy="19029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AABE58D" w14:textId="77777777" w:rsidR="008D6555" w:rsidRDefault="0093349D" w:rsidP="0093349D">
      <w:pPr>
        <w:pStyle w:val="Caption"/>
      </w:pPr>
      <w:r w:rsidRPr="002F1355">
        <w:rPr>
          <w:noProof/>
          <w:u w:val="single"/>
        </w:rPr>
        <w:drawing>
          <wp:anchor distT="0" distB="0" distL="114300" distR="114300" simplePos="0" relativeHeight="251714560" behindDoc="0" locked="0" layoutInCell="1" allowOverlap="1" wp14:anchorId="555CEE94" wp14:editId="6939902F">
            <wp:simplePos x="0" y="0"/>
            <wp:positionH relativeFrom="column">
              <wp:posOffset>1000760</wp:posOffset>
            </wp:positionH>
            <wp:positionV relativeFrom="paragraph">
              <wp:posOffset>431800</wp:posOffset>
            </wp:positionV>
            <wp:extent cx="3793490" cy="2415540"/>
            <wp:effectExtent l="19050" t="19050" r="16510" b="22860"/>
            <wp:wrapSquare wrapText="bothSides"/>
            <wp:docPr id="9" name="Picture 9" descr="cid:image001.jpg@01CE1374.C573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1374.C5736050"/>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5919"/>
                    <a:stretch/>
                  </pic:blipFill>
                  <pic:spPr bwMode="auto">
                    <a:xfrm>
                      <a:off x="0" y="0"/>
                      <a:ext cx="3793490" cy="241554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1D5">
        <w:t xml:space="preserve">Figure </w:t>
      </w:r>
      <w:r w:rsidR="00EF78FA">
        <w:fldChar w:fldCharType="begin"/>
      </w:r>
      <w:r w:rsidR="00EF78FA">
        <w:instrText xml:space="preserve"> SEQ Figure \* ARABIC </w:instrText>
      </w:r>
      <w:r w:rsidR="00EF78FA">
        <w:fldChar w:fldCharType="separate"/>
      </w:r>
      <w:r w:rsidR="00DA3BA1">
        <w:rPr>
          <w:noProof/>
        </w:rPr>
        <w:t>16</w:t>
      </w:r>
      <w:r w:rsidR="00EF78FA">
        <w:rPr>
          <w:noProof/>
        </w:rPr>
        <w:fldChar w:fldCharType="end"/>
      </w:r>
      <w:r w:rsidR="000811D5">
        <w:t xml:space="preserve"> – This </w:t>
      </w:r>
      <w:r w:rsidR="00365F57">
        <w:t>quick re</w:t>
      </w:r>
      <w:r w:rsidR="00B34E2C">
        <w:t>l</w:t>
      </w:r>
      <w:r w:rsidR="00365F57">
        <w:t>ease</w:t>
      </w:r>
      <w:r w:rsidR="000811D5">
        <w:t xml:space="preserve"> take-up can be used when belt is not required to be removed fo</w:t>
      </w:r>
      <w:r>
        <w:t xml:space="preserve">r </w:t>
      </w:r>
      <w:r w:rsidR="00365F57">
        <w:t>cleaning</w:t>
      </w:r>
    </w:p>
    <w:p w14:paraId="0F923043" w14:textId="77777777" w:rsidR="00867D56" w:rsidRDefault="0093349D" w:rsidP="008D6555">
      <w:pPr>
        <w:pStyle w:val="Caption"/>
      </w:pPr>
      <w:r w:rsidRPr="002F1355">
        <w:rPr>
          <w:noProof/>
          <w:u w:val="single"/>
        </w:rPr>
        <mc:AlternateContent>
          <mc:Choice Requires="wps">
            <w:drawing>
              <wp:anchor distT="0" distB="0" distL="114300" distR="114300" simplePos="0" relativeHeight="251716608" behindDoc="0" locked="0" layoutInCell="1" allowOverlap="1" wp14:anchorId="3A9CBF1C" wp14:editId="2A5C6679">
                <wp:simplePos x="0" y="0"/>
                <wp:positionH relativeFrom="column">
                  <wp:posOffset>1177925</wp:posOffset>
                </wp:positionH>
                <wp:positionV relativeFrom="paragraph">
                  <wp:posOffset>5033645</wp:posOffset>
                </wp:positionV>
                <wp:extent cx="334137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341370" cy="635"/>
                        </a:xfrm>
                        <a:prstGeom prst="rect">
                          <a:avLst/>
                        </a:prstGeom>
                        <a:solidFill>
                          <a:prstClr val="white"/>
                        </a:solidFill>
                        <a:ln>
                          <a:noFill/>
                        </a:ln>
                        <a:effectLst/>
                      </wps:spPr>
                      <wps:txbx>
                        <w:txbxContent>
                          <w:p w14:paraId="20562358" w14:textId="77777777" w:rsidR="00E47758" w:rsidRPr="00F537E1"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18</w:t>
                            </w:r>
                            <w:r w:rsidR="00EF78FA">
                              <w:rPr>
                                <w:noProof/>
                              </w:rPr>
                              <w:fldChar w:fldCharType="end"/>
                            </w:r>
                            <w:r>
                              <w:t xml:space="preserve"> – Section view of sealed take-up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9CBF1C" id="Text Box 25" o:spid="_x0000_s1033" type="#_x0000_t202" style="position:absolute;left:0;text-align:left;margin-left:92.75pt;margin-top:396.35pt;width:263.1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" stroked="f">
                <v:textbox style="mso-fit-shape-to-text:t" inset="0,0,0,0">
                  <w:txbxContent>
                    <w:p w14:paraId="20562358" w14:textId="77777777" w:rsidR="00E47758" w:rsidRPr="00F537E1"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18</w:t>
                      </w:r>
                      <w:r w:rsidR="00EF78FA">
                        <w:rPr>
                          <w:noProof/>
                        </w:rPr>
                        <w:fldChar w:fldCharType="end"/>
                      </w:r>
                      <w:r>
                        <w:t xml:space="preserve"> – Section view of sealed take-up</w:t>
                      </w:r>
                    </w:p>
                  </w:txbxContent>
                </v:textbox>
                <w10:wrap type="square"/>
              </v:shape>
            </w:pict>
          </mc:Fallback>
        </mc:AlternateContent>
      </w:r>
      <w:r w:rsidRPr="002F1355">
        <w:rPr>
          <w:noProof/>
          <w:u w:val="single"/>
        </w:rPr>
        <w:drawing>
          <wp:anchor distT="0" distB="0" distL="114300" distR="114300" simplePos="0" relativeHeight="251713536" behindDoc="0" locked="0" layoutInCell="1" allowOverlap="1" wp14:anchorId="3E9528D5" wp14:editId="7B4C566E">
            <wp:simplePos x="0" y="0"/>
            <wp:positionH relativeFrom="column">
              <wp:posOffset>1066165</wp:posOffset>
            </wp:positionH>
            <wp:positionV relativeFrom="paragraph">
              <wp:posOffset>2779395</wp:posOffset>
            </wp:positionV>
            <wp:extent cx="3589020" cy="2149475"/>
            <wp:effectExtent l="19050" t="19050" r="11430" b="22225"/>
            <wp:wrapSquare wrapText="bothSides"/>
            <wp:docPr id="12" name="Picture 12" descr="cid:image002.jpg@01CE1374.C573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E1374.C573605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589020" cy="21494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F1355">
        <w:rPr>
          <w:noProof/>
          <w:u w:val="single"/>
        </w:rPr>
        <mc:AlternateContent>
          <mc:Choice Requires="wps">
            <w:drawing>
              <wp:anchor distT="0" distB="0" distL="114300" distR="114300" simplePos="0" relativeHeight="251715584" behindDoc="0" locked="0" layoutInCell="1" allowOverlap="1" wp14:anchorId="1171F053" wp14:editId="5B1D5CFE">
                <wp:simplePos x="0" y="0"/>
                <wp:positionH relativeFrom="column">
                  <wp:posOffset>1283335</wp:posOffset>
                </wp:positionH>
                <wp:positionV relativeFrom="paragraph">
                  <wp:posOffset>2463800</wp:posOffset>
                </wp:positionV>
                <wp:extent cx="3348355" cy="635"/>
                <wp:effectExtent l="0" t="0" r="4445" b="0"/>
                <wp:wrapSquare wrapText="bothSides"/>
                <wp:docPr id="24" name="Text Box 24"/>
                <wp:cNvGraphicFramePr/>
                <a:graphic xmlns:a="http://schemas.openxmlformats.org/drawingml/2006/main">
                  <a:graphicData uri="http://schemas.microsoft.com/office/word/2010/wordprocessingShape">
                    <wps:wsp>
                      <wps:cNvSpPr txBox="1"/>
                      <wps:spPr>
                        <a:xfrm>
                          <a:off x="0" y="0"/>
                          <a:ext cx="3348355" cy="635"/>
                        </a:xfrm>
                        <a:prstGeom prst="rect">
                          <a:avLst/>
                        </a:prstGeom>
                        <a:solidFill>
                          <a:prstClr val="white"/>
                        </a:solidFill>
                        <a:ln>
                          <a:noFill/>
                        </a:ln>
                        <a:effectLst/>
                      </wps:spPr>
                      <wps:txbx>
                        <w:txbxContent>
                          <w:p w14:paraId="090CAEAA" w14:textId="77777777" w:rsidR="00E47758" w:rsidRPr="0077633F"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17</w:t>
                            </w:r>
                            <w:r w:rsidR="00EF78FA">
                              <w:rPr>
                                <w:noProof/>
                              </w:rPr>
                              <w:fldChar w:fldCharType="end"/>
                            </w:r>
                            <w:r w:rsidRPr="007B3B49">
                              <w:t xml:space="preserve"> </w:t>
                            </w:r>
                            <w:r>
                              <w:t>- Sealed take-up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1F053" id="Text Box 24" o:spid="_x0000_s1034" type="#_x0000_t202" style="position:absolute;left:0;text-align:left;margin-left:101.05pt;margin-top:194pt;width:263.6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" stroked="f">
                <v:textbox style="mso-fit-shape-to-text:t" inset="0,0,0,0">
                  <w:txbxContent>
                    <w:p w14:paraId="090CAEAA" w14:textId="77777777" w:rsidR="00E47758" w:rsidRPr="0077633F" w:rsidRDefault="00E47758" w:rsidP="000811D5">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17</w:t>
                      </w:r>
                      <w:r w:rsidR="00EF78FA">
                        <w:rPr>
                          <w:noProof/>
                        </w:rPr>
                        <w:fldChar w:fldCharType="end"/>
                      </w:r>
                      <w:r w:rsidRPr="007B3B49">
                        <w:t xml:space="preserve"> </w:t>
                      </w:r>
                      <w:r>
                        <w:t>- Sealed take-up system</w:t>
                      </w:r>
                    </w:p>
                  </w:txbxContent>
                </v:textbox>
                <w10:wrap type="square"/>
              </v:shape>
            </w:pict>
          </mc:Fallback>
        </mc:AlternateContent>
      </w:r>
    </w:p>
    <w:p w14:paraId="469565C8" w14:textId="77777777" w:rsidR="00867D56" w:rsidRPr="002E37AA" w:rsidRDefault="00867D56" w:rsidP="00867D56">
      <w:pPr>
        <w:pStyle w:val="Heading2"/>
        <w:rPr>
          <w:u w:val="single"/>
        </w:rPr>
      </w:pPr>
      <w:r w:rsidRPr="002E37AA">
        <w:rPr>
          <w:u w:val="single"/>
        </w:rPr>
        <w:lastRenderedPageBreak/>
        <w:t>Conveyor Bed</w:t>
      </w:r>
    </w:p>
    <w:p w14:paraId="6C6E8212" w14:textId="77777777" w:rsidR="00867D56" w:rsidRDefault="00867D56" w:rsidP="00867D56">
      <w:pPr>
        <w:pStyle w:val="Heading3"/>
      </w:pPr>
      <w:r>
        <w:t>Removable and tool-less conveyor bed shall be use</w:t>
      </w:r>
      <w:r w:rsidR="00172B91">
        <w:t>d unless approved by GMI. (See F</w:t>
      </w:r>
      <w:r>
        <w:t>ig. 1</w:t>
      </w:r>
      <w:r w:rsidR="00365F57">
        <w:t>9</w:t>
      </w:r>
      <w:r>
        <w:t>)</w:t>
      </w:r>
    </w:p>
    <w:p w14:paraId="6680D344" w14:textId="77777777" w:rsidR="000811D5" w:rsidRPr="002F1355" w:rsidRDefault="00867D56" w:rsidP="00035921">
      <w:pPr>
        <w:pStyle w:val="BodyText"/>
        <w:jc w:val="center"/>
      </w:pPr>
      <w:r>
        <w:rPr>
          <w:noProof/>
        </w:rPr>
        <w:drawing>
          <wp:inline distT="0" distB="0" distL="0" distR="0" wp14:anchorId="77E639DD" wp14:editId="5646CBB2">
            <wp:extent cx="5717627" cy="3442182"/>
            <wp:effectExtent l="19050" t="19050" r="1651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21316" cy="3444403"/>
                    </a:xfrm>
                    <a:prstGeom prst="rect">
                      <a:avLst/>
                    </a:prstGeom>
                    <a:ln>
                      <a:solidFill>
                        <a:schemeClr val="accent1"/>
                      </a:solidFill>
                    </a:ln>
                  </pic:spPr>
                </pic:pic>
              </a:graphicData>
            </a:graphic>
          </wp:inline>
        </w:drawing>
      </w:r>
    </w:p>
    <w:p w14:paraId="7735B2BD" w14:textId="77777777" w:rsidR="00630A06" w:rsidRPr="00630A06" w:rsidRDefault="000811D5" w:rsidP="00FA5B9A">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19</w:t>
      </w:r>
      <w:r w:rsidR="00EF78FA">
        <w:rPr>
          <w:noProof/>
        </w:rPr>
        <w:fldChar w:fldCharType="end"/>
      </w:r>
      <w:r>
        <w:t xml:space="preserve"> - Conveyor bed has tool-less lift out parts for easy cleaning</w:t>
      </w:r>
    </w:p>
    <w:p w14:paraId="6216F119" w14:textId="77777777" w:rsidR="00FA5B9A" w:rsidRPr="00030722" w:rsidRDefault="00FA5B9A" w:rsidP="002E37AA">
      <w:pPr>
        <w:pStyle w:val="Heading2"/>
        <w:rPr>
          <w:u w:val="single"/>
        </w:rPr>
      </w:pPr>
      <w:r w:rsidRPr="00030722">
        <w:rPr>
          <w:u w:val="single"/>
        </w:rPr>
        <w:lastRenderedPageBreak/>
        <w:t>Belt Trackers</w:t>
      </w:r>
    </w:p>
    <w:p w14:paraId="252C306A" w14:textId="77777777" w:rsidR="00FA5B9A" w:rsidRDefault="00D60043" w:rsidP="002E37AA">
      <w:pPr>
        <w:pStyle w:val="Heading3"/>
      </w:pPr>
      <w:r>
        <w:t>Belt trackers need to be of a sanitary design that allows for easy removal and cleaning.</w:t>
      </w:r>
    </w:p>
    <w:p w14:paraId="2B4A0E4D" w14:textId="77777777" w:rsidR="00DA3BA1" w:rsidRDefault="00DA3BA1" w:rsidP="00DA3BA1">
      <w:pPr>
        <w:pStyle w:val="BodyText"/>
        <w:keepNext/>
        <w:jc w:val="center"/>
      </w:pPr>
      <w:r>
        <w:rPr>
          <w:noProof/>
        </w:rPr>
        <w:drawing>
          <wp:inline distT="0" distB="0" distL="0" distR="0" wp14:anchorId="411F10A9" wp14:editId="5FCF0553">
            <wp:extent cx="3904735" cy="2774990"/>
            <wp:effectExtent l="0" t="0" r="635" b="6350"/>
            <wp:docPr id="3" name="Picture 3" descr="cid:image001.png@01CE5B9B.7E25A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5B9B.7E25AD60"/>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2" r="-209"/>
                    <a:stretch/>
                  </pic:blipFill>
                  <pic:spPr bwMode="auto">
                    <a:xfrm>
                      <a:off x="0" y="0"/>
                      <a:ext cx="3937563" cy="2798320"/>
                    </a:xfrm>
                    <a:prstGeom prst="rect">
                      <a:avLst/>
                    </a:prstGeom>
                    <a:noFill/>
                    <a:ln>
                      <a:noFill/>
                    </a:ln>
                    <a:extLst>
                      <a:ext uri="{53640926-AAD7-44D8-BBD7-CCE9431645EC}">
                        <a14:shadowObscured xmlns:a14="http://schemas.microsoft.com/office/drawing/2010/main"/>
                      </a:ext>
                    </a:extLst>
                  </pic:spPr>
                </pic:pic>
              </a:graphicData>
            </a:graphic>
          </wp:inline>
        </w:drawing>
      </w:r>
    </w:p>
    <w:p w14:paraId="531377DD" w14:textId="77777777" w:rsidR="00B54836" w:rsidRPr="00B54836" w:rsidRDefault="00DA3BA1" w:rsidP="00DA3BA1">
      <w:pPr>
        <w:pStyle w:val="Caption"/>
      </w:pPr>
      <w:r>
        <w:t xml:space="preserve">Figure </w:t>
      </w:r>
      <w:r w:rsidR="00EF78FA">
        <w:fldChar w:fldCharType="begin"/>
      </w:r>
      <w:r w:rsidR="00EF78FA">
        <w:instrText xml:space="preserve"> SEQ Figure \* ARABIC </w:instrText>
      </w:r>
      <w:r w:rsidR="00EF78FA">
        <w:fldChar w:fldCharType="separate"/>
      </w:r>
      <w:r>
        <w:rPr>
          <w:noProof/>
        </w:rPr>
        <w:t>20</w:t>
      </w:r>
      <w:r w:rsidR="00EF78FA">
        <w:rPr>
          <w:noProof/>
        </w:rPr>
        <w:fldChar w:fldCharType="end"/>
      </w:r>
      <w:r>
        <w:t xml:space="preserve"> – Example of a single roll belt tracker</w:t>
      </w:r>
    </w:p>
    <w:p w14:paraId="2CEA3599" w14:textId="77777777" w:rsidR="00FA5B9A" w:rsidRPr="00030722" w:rsidRDefault="00FA5B9A" w:rsidP="002E37AA">
      <w:pPr>
        <w:pStyle w:val="Heading2"/>
        <w:rPr>
          <w:u w:val="single"/>
        </w:rPr>
      </w:pPr>
      <w:r w:rsidRPr="00030722">
        <w:rPr>
          <w:u w:val="single"/>
        </w:rPr>
        <w:t>Doors or panels</w:t>
      </w:r>
    </w:p>
    <w:p w14:paraId="30170008" w14:textId="77777777" w:rsidR="00D60043" w:rsidRDefault="00426AC5" w:rsidP="00B54836">
      <w:pPr>
        <w:pStyle w:val="Heading3"/>
      </w:pPr>
      <w:r>
        <w:t xml:space="preserve">Doors and panels </w:t>
      </w:r>
      <w:r w:rsidR="00D60043">
        <w:t>need to</w:t>
      </w:r>
      <w:r>
        <w:t xml:space="preserve"> be </w:t>
      </w:r>
      <w:r w:rsidR="00D60043">
        <w:t>large enough to accommodate cleaning, maintenance, and inspection.</w:t>
      </w:r>
    </w:p>
    <w:p w14:paraId="7D68F763" w14:textId="77777777" w:rsidR="00D60043" w:rsidRDefault="00D60043" w:rsidP="00D60043">
      <w:pPr>
        <w:pStyle w:val="Heading3"/>
      </w:pPr>
      <w:r>
        <w:t>For hinge styles see section 5.21</w:t>
      </w:r>
    </w:p>
    <w:p w14:paraId="3EE791EB" w14:textId="77777777" w:rsidR="003424E0" w:rsidRDefault="003424E0" w:rsidP="003424E0">
      <w:pPr>
        <w:pStyle w:val="Heading3"/>
      </w:pPr>
      <w:r>
        <w:t>Gaskets and seals shall be solid not hollow, and can be removed for cleaning.</w:t>
      </w:r>
    </w:p>
    <w:p w14:paraId="54D5AF13" w14:textId="77777777" w:rsidR="00146155" w:rsidRDefault="00146155" w:rsidP="00146155">
      <w:pPr>
        <w:pStyle w:val="BodyText"/>
        <w:keepNext/>
        <w:jc w:val="center"/>
      </w:pPr>
      <w:r>
        <w:rPr>
          <w:noProof/>
        </w:rPr>
        <w:drawing>
          <wp:inline distT="0" distB="0" distL="0" distR="0" wp14:anchorId="0CD2B405" wp14:editId="0A50DB6B">
            <wp:extent cx="1724025" cy="1238250"/>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gasket.png"/>
                    <pic:cNvPicPr/>
                  </pic:nvPicPr>
                  <pic:blipFill>
                    <a:blip r:embed="rId40">
                      <a:extLst>
                        <a:ext uri="{28A0092B-C50C-407E-A947-70E740481C1C}">
                          <a14:useLocalDpi xmlns:a14="http://schemas.microsoft.com/office/drawing/2010/main" val="0"/>
                        </a:ext>
                      </a:extLst>
                    </a:blip>
                    <a:stretch>
                      <a:fillRect/>
                    </a:stretch>
                  </pic:blipFill>
                  <pic:spPr>
                    <a:xfrm>
                      <a:off x="0" y="0"/>
                      <a:ext cx="1724025" cy="1238250"/>
                    </a:xfrm>
                    <a:prstGeom prst="rect">
                      <a:avLst/>
                    </a:prstGeom>
                  </pic:spPr>
                </pic:pic>
              </a:graphicData>
            </a:graphic>
          </wp:inline>
        </w:drawing>
      </w:r>
      <w:r>
        <w:rPr>
          <w:noProof/>
        </w:rPr>
        <w:drawing>
          <wp:inline distT="0" distB="0" distL="0" distR="0" wp14:anchorId="5D911660" wp14:editId="22145C49">
            <wp:extent cx="1743075" cy="1257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ow gasket.png"/>
                    <pic:cNvPicPr/>
                  </pic:nvPicPr>
                  <pic:blipFill>
                    <a:blip r:embed="rId41">
                      <a:extLst>
                        <a:ext uri="{28A0092B-C50C-407E-A947-70E740481C1C}">
                          <a14:useLocalDpi xmlns:a14="http://schemas.microsoft.com/office/drawing/2010/main" val="0"/>
                        </a:ext>
                      </a:extLst>
                    </a:blip>
                    <a:stretch>
                      <a:fillRect/>
                    </a:stretch>
                  </pic:blipFill>
                  <pic:spPr>
                    <a:xfrm>
                      <a:off x="0" y="0"/>
                      <a:ext cx="1743075" cy="1257300"/>
                    </a:xfrm>
                    <a:prstGeom prst="rect">
                      <a:avLst/>
                    </a:prstGeom>
                  </pic:spPr>
                </pic:pic>
              </a:graphicData>
            </a:graphic>
          </wp:inline>
        </w:drawing>
      </w:r>
    </w:p>
    <w:p w14:paraId="24AA496A" w14:textId="77777777" w:rsidR="00146155" w:rsidRPr="00146155" w:rsidRDefault="00146155" w:rsidP="001A2D0B">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21</w:t>
      </w:r>
      <w:r w:rsidR="00EF78FA">
        <w:rPr>
          <w:noProof/>
        </w:rPr>
        <w:fldChar w:fldCharType="end"/>
      </w:r>
      <w:r>
        <w:t xml:space="preserve"> – gasket on the left is acceptable style and right gasket is not acceptable</w:t>
      </w:r>
    </w:p>
    <w:p w14:paraId="33CF355C" w14:textId="77777777" w:rsidR="00350CC1" w:rsidRDefault="00350CC1" w:rsidP="00350CC1">
      <w:pPr>
        <w:pStyle w:val="Heading2"/>
        <w:rPr>
          <w:u w:val="single"/>
        </w:rPr>
      </w:pPr>
      <w:r w:rsidRPr="00350CC1">
        <w:rPr>
          <w:u w:val="single"/>
        </w:rPr>
        <w:lastRenderedPageBreak/>
        <w:t>Product &amp; Side Guides</w:t>
      </w:r>
    </w:p>
    <w:p w14:paraId="2F3ED9B3" w14:textId="77777777" w:rsidR="00365F57" w:rsidRDefault="00350CC1" w:rsidP="00365F57">
      <w:pPr>
        <w:pStyle w:val="Heading3"/>
      </w:pPr>
      <w:r>
        <w:t xml:space="preserve">Conveyor side guides shall be </w:t>
      </w:r>
      <w:r w:rsidR="000D410F">
        <w:t>a sanitary design</w:t>
      </w:r>
      <w:r>
        <w:t xml:space="preserve"> </w:t>
      </w:r>
      <w:r w:rsidR="00D60043">
        <w:t>and</w:t>
      </w:r>
      <w:r>
        <w:t xml:space="preserve"> lifted for easy access and cleaning</w:t>
      </w:r>
      <w:r w:rsidR="00DE71F9">
        <w:t xml:space="preserve"> as shown in F</w:t>
      </w:r>
      <w:r w:rsidR="000D410F">
        <w:t>ig.</w:t>
      </w:r>
      <w:r w:rsidR="00035921">
        <w:t xml:space="preserve"> </w:t>
      </w:r>
      <w:r w:rsidR="00365F57">
        <w:t>2</w:t>
      </w:r>
      <w:r w:rsidR="00DA3BA1">
        <w:t>2</w:t>
      </w:r>
      <w:r>
        <w:t>.</w:t>
      </w:r>
    </w:p>
    <w:p w14:paraId="19326240" w14:textId="77777777" w:rsidR="00D60043" w:rsidRPr="00D60043" w:rsidRDefault="00D60043" w:rsidP="00D60043">
      <w:pPr>
        <w:pStyle w:val="BodyText"/>
      </w:pPr>
    </w:p>
    <w:p w14:paraId="3CEFE9E5" w14:textId="77777777" w:rsidR="000D410F" w:rsidRDefault="000D410F" w:rsidP="000D410F">
      <w:pPr>
        <w:pStyle w:val="BodyText"/>
        <w:keepNext/>
      </w:pPr>
      <w:r>
        <w:rPr>
          <w:noProof/>
        </w:rPr>
        <w:drawing>
          <wp:inline distT="0" distB="0" distL="0" distR="0" wp14:anchorId="58E30210" wp14:editId="17D30245">
            <wp:extent cx="5943600" cy="160274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2" cstate="print"/>
                    <a:stretch>
                      <a:fillRect/>
                    </a:stretch>
                  </pic:blipFill>
                  <pic:spPr>
                    <a:xfrm>
                      <a:off x="0" y="0"/>
                      <a:ext cx="5943600" cy="1602740"/>
                    </a:xfrm>
                    <a:prstGeom prst="rect">
                      <a:avLst/>
                    </a:prstGeom>
                  </pic:spPr>
                </pic:pic>
              </a:graphicData>
            </a:graphic>
          </wp:inline>
        </w:drawing>
      </w:r>
    </w:p>
    <w:p w14:paraId="5AECDC51" w14:textId="77777777" w:rsidR="00350CC1" w:rsidRPr="00350CC1" w:rsidRDefault="000D410F" w:rsidP="000D410F">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22</w:t>
      </w:r>
      <w:r w:rsidR="00EF78FA">
        <w:rPr>
          <w:noProof/>
        </w:rPr>
        <w:fldChar w:fldCharType="end"/>
      </w:r>
    </w:p>
    <w:p w14:paraId="4BCCFF5E" w14:textId="77777777" w:rsidR="00B54836" w:rsidRPr="00A0455F" w:rsidRDefault="00A0455F" w:rsidP="00B54836">
      <w:pPr>
        <w:pStyle w:val="Heading2"/>
        <w:rPr>
          <w:u w:val="single"/>
        </w:rPr>
      </w:pPr>
      <w:r>
        <w:rPr>
          <w:u w:val="single"/>
        </w:rPr>
        <w:t>Clearance</w:t>
      </w:r>
    </w:p>
    <w:p w14:paraId="126DA13A" w14:textId="77777777" w:rsidR="004A20CD" w:rsidRDefault="009B362C" w:rsidP="004A20CD">
      <w:pPr>
        <w:pStyle w:val="Heading3"/>
      </w:pPr>
      <w:bookmarkStart w:id="14" w:name="_Toc24776945"/>
      <w:r>
        <w:t>Static c</w:t>
      </w:r>
      <w:r w:rsidR="00126EB7">
        <w:t>onveyor</w:t>
      </w:r>
      <w:r>
        <w:t xml:space="preserve"> frames</w:t>
      </w:r>
      <w:r w:rsidR="004A20CD">
        <w:t xml:space="preserve"> should be designed to be installed with a free clearance of at least </w:t>
      </w:r>
      <w:r w:rsidR="0049143D" w:rsidRPr="009B362C">
        <w:t>12</w:t>
      </w:r>
      <w:r w:rsidR="004A20CD">
        <w:t>” above the floor.</w:t>
      </w:r>
      <w:bookmarkEnd w:id="14"/>
      <w:r w:rsidR="004A20CD">
        <w:t xml:space="preserve">  This should also account for any utility piping that may violate the </w:t>
      </w:r>
      <w:r w:rsidR="00B54836">
        <w:t>12</w:t>
      </w:r>
      <w:r w:rsidR="004A20CD">
        <w:t>” clearance.  (Refer to section 6, Reference No. 1)</w:t>
      </w:r>
    </w:p>
    <w:p w14:paraId="12CEED03" w14:textId="77777777" w:rsidR="00FA5B9A" w:rsidRDefault="00FA5B9A" w:rsidP="002E37AA">
      <w:pPr>
        <w:pStyle w:val="Heading2"/>
        <w:rPr>
          <w:u w:val="single"/>
        </w:rPr>
      </w:pPr>
      <w:r w:rsidRPr="00030722">
        <w:rPr>
          <w:u w:val="single"/>
        </w:rPr>
        <w:t>Surface Treatments or Coatings</w:t>
      </w:r>
    </w:p>
    <w:p w14:paraId="276755BF" w14:textId="77777777" w:rsidR="00CC2300" w:rsidRDefault="00CC2300" w:rsidP="006835AB">
      <w:pPr>
        <w:pStyle w:val="Heading3"/>
      </w:pPr>
      <w:r w:rsidRPr="00CC2300">
        <w:t>All threaded holes and polished surfaces shall be protected.</w:t>
      </w:r>
      <w:bookmarkStart w:id="15" w:name="_Toc24776878"/>
      <w:r w:rsidR="001A2D0B">
        <w:t xml:space="preserve"> </w:t>
      </w:r>
      <w:r w:rsidRPr="00CC2300">
        <w:rPr>
          <w:u w:val="single"/>
        </w:rPr>
        <w:t>Surface coatings</w:t>
      </w:r>
      <w:r>
        <w:t xml:space="preserve"> shall be free of flaking, delamination, pitting, blistering, or distortion when exposed to its intended environment.  USDA/FDA approvals or letters from vendors certifying that it meets or exceeds past USDA/FDA guidelines for acceptance are acceptable.</w:t>
      </w:r>
      <w:bookmarkEnd w:id="15"/>
      <w:r>
        <w:t xml:space="preserve"> (Refer to section 6, Reference No. 1 &amp; 3)</w:t>
      </w:r>
    </w:p>
    <w:p w14:paraId="42514911" w14:textId="77777777" w:rsidR="006835AB" w:rsidRDefault="006835AB" w:rsidP="006835AB">
      <w:pPr>
        <w:pStyle w:val="Heading3"/>
      </w:pPr>
      <w:r w:rsidRPr="00025845">
        <w:rPr>
          <w:u w:val="single"/>
        </w:rPr>
        <w:t>Bead blast</w:t>
      </w:r>
      <w:r>
        <w:t xml:space="preserve"> requirements are as follows</w:t>
      </w:r>
    </w:p>
    <w:p w14:paraId="436CF25C" w14:textId="77777777" w:rsidR="006835AB" w:rsidRPr="00025845" w:rsidRDefault="006835AB" w:rsidP="00025845">
      <w:pPr>
        <w:pStyle w:val="ListParagraph"/>
        <w:numPr>
          <w:ilvl w:val="0"/>
          <w:numId w:val="27"/>
        </w:numPr>
        <w:rPr>
          <w:b/>
        </w:rPr>
      </w:pPr>
      <w:r w:rsidRPr="00025845">
        <w:rPr>
          <w:b/>
        </w:rPr>
        <w:t>Shall not be used in product contact areas.</w:t>
      </w:r>
    </w:p>
    <w:p w14:paraId="459A7D73" w14:textId="77777777" w:rsidR="006835AB" w:rsidRPr="00025845" w:rsidRDefault="00B8047B" w:rsidP="00025845">
      <w:pPr>
        <w:pStyle w:val="ListParagraph"/>
        <w:numPr>
          <w:ilvl w:val="0"/>
          <w:numId w:val="27"/>
        </w:numPr>
        <w:rPr>
          <w:b/>
        </w:rPr>
      </w:pPr>
      <w:r>
        <w:rPr>
          <w:b/>
        </w:rPr>
        <w:t>Blast media shall conform to MIL</w:t>
      </w:r>
      <w:r w:rsidR="006835AB" w:rsidRPr="00025845">
        <w:rPr>
          <w:b/>
        </w:rPr>
        <w:t>-</w:t>
      </w:r>
      <w:r>
        <w:rPr>
          <w:b/>
        </w:rPr>
        <w:t>PRF</w:t>
      </w:r>
      <w:r w:rsidR="006835AB" w:rsidRPr="00025845">
        <w:rPr>
          <w:b/>
        </w:rPr>
        <w:t>-9954</w:t>
      </w:r>
      <w:r>
        <w:rPr>
          <w:b/>
        </w:rPr>
        <w:t>B,</w:t>
      </w:r>
      <w:r w:rsidR="006835AB" w:rsidRPr="00025845">
        <w:rPr>
          <w:b/>
        </w:rPr>
        <w:t xml:space="preserve"> #12, (media diameter .0041-.0025).</w:t>
      </w:r>
    </w:p>
    <w:p w14:paraId="52CB904C" w14:textId="77777777" w:rsidR="006835AB" w:rsidRPr="00025845" w:rsidRDefault="006835AB" w:rsidP="00025845">
      <w:pPr>
        <w:pStyle w:val="ListParagraph"/>
        <w:numPr>
          <w:ilvl w:val="0"/>
          <w:numId w:val="27"/>
        </w:numPr>
        <w:rPr>
          <w:b/>
        </w:rPr>
      </w:pPr>
      <w:r w:rsidRPr="00025845">
        <w:rPr>
          <w:b/>
        </w:rPr>
        <w:t>Recycled media can only have been used on the same series of stainless steel.</w:t>
      </w:r>
    </w:p>
    <w:p w14:paraId="666BA68C" w14:textId="77777777" w:rsidR="006835AB" w:rsidRPr="000821E6" w:rsidRDefault="006835AB" w:rsidP="00025845">
      <w:pPr>
        <w:pStyle w:val="ListParagraph"/>
        <w:numPr>
          <w:ilvl w:val="0"/>
          <w:numId w:val="27"/>
        </w:numPr>
      </w:pPr>
      <w:r w:rsidRPr="00025845">
        <w:rPr>
          <w:b/>
        </w:rPr>
        <w:lastRenderedPageBreak/>
        <w:t>Shall be done in a manner that does not warp or distort.</w:t>
      </w:r>
    </w:p>
    <w:p w14:paraId="4AE13B20" w14:textId="77777777" w:rsidR="000821E6" w:rsidRDefault="000821E6" w:rsidP="000821E6">
      <w:pPr>
        <w:pStyle w:val="Heading3"/>
      </w:pPr>
      <w:r w:rsidRPr="00E2292D">
        <w:rPr>
          <w:u w:val="single"/>
        </w:rPr>
        <w:t>Teflon Release</w:t>
      </w:r>
      <w:r>
        <w:t xml:space="preserve"> shall meet the requirements of:</w:t>
      </w:r>
    </w:p>
    <w:p w14:paraId="3DA6148A" w14:textId="77777777" w:rsidR="000821E6" w:rsidRPr="00025845" w:rsidRDefault="000821E6" w:rsidP="000821E6">
      <w:pPr>
        <w:pStyle w:val="ListParagraph"/>
        <w:numPr>
          <w:ilvl w:val="0"/>
          <w:numId w:val="26"/>
        </w:numPr>
        <w:rPr>
          <w:b/>
        </w:rPr>
      </w:pPr>
      <w:r w:rsidRPr="00025845">
        <w:rPr>
          <w:b/>
        </w:rPr>
        <w:t>NEDOX SF-2, 0.0003”-0.0005” thick, vendor General Magnaplate,</w:t>
      </w:r>
    </w:p>
    <w:p w14:paraId="276ECAC6" w14:textId="77777777" w:rsidR="000821E6" w:rsidRPr="00025845" w:rsidRDefault="000821E6" w:rsidP="000821E6">
      <w:pPr>
        <w:pStyle w:val="ListParagraph"/>
        <w:numPr>
          <w:ilvl w:val="0"/>
          <w:numId w:val="26"/>
        </w:numPr>
        <w:rPr>
          <w:b/>
        </w:rPr>
      </w:pPr>
      <w:r w:rsidRPr="00025845">
        <w:rPr>
          <w:b/>
        </w:rPr>
        <w:t>NI 428, 0.0003”-0.0005” thick, vendor Avtek</w:t>
      </w:r>
    </w:p>
    <w:p w14:paraId="6065E332" w14:textId="77777777" w:rsidR="000821E6" w:rsidRPr="00025845" w:rsidRDefault="000821E6" w:rsidP="000821E6">
      <w:pPr>
        <w:pStyle w:val="ListParagraph"/>
        <w:numPr>
          <w:ilvl w:val="0"/>
          <w:numId w:val="26"/>
        </w:numPr>
        <w:rPr>
          <w:b/>
        </w:rPr>
      </w:pPr>
      <w:r w:rsidRPr="00025845">
        <w:rPr>
          <w:b/>
        </w:rPr>
        <w:t>Teflon S #959-023, 0.0003”-0.0005” thick, vendor Coating Solutions.</w:t>
      </w:r>
    </w:p>
    <w:p w14:paraId="3FC9EA21" w14:textId="77777777" w:rsidR="000821E6" w:rsidRDefault="000821E6" w:rsidP="000821E6">
      <w:pPr>
        <w:pStyle w:val="ListParagraph"/>
        <w:numPr>
          <w:ilvl w:val="0"/>
          <w:numId w:val="26"/>
        </w:numPr>
        <w:contextualSpacing w:val="0"/>
        <w:rPr>
          <w:b/>
        </w:rPr>
      </w:pPr>
      <w:r w:rsidRPr="000821E6">
        <w:rPr>
          <w:b/>
        </w:rPr>
        <w:t>All drawing dimension to apply after coating.</w:t>
      </w:r>
    </w:p>
    <w:p w14:paraId="4027BC38" w14:textId="77777777" w:rsidR="000821E6" w:rsidRPr="00126EB7" w:rsidRDefault="000821E6" w:rsidP="000821E6">
      <w:pPr>
        <w:pStyle w:val="Heading3"/>
      </w:pPr>
      <w:r w:rsidRPr="00126EB7">
        <w:rPr>
          <w:u w:val="single"/>
        </w:rPr>
        <w:t>Anodizing</w:t>
      </w:r>
      <w:r w:rsidRPr="00126EB7">
        <w:t xml:space="preserve"> shall meet the requirements of MIL-A-8625F, Type III, Class 1 (natural color) 0.002” thick, and protect threaded holes. </w:t>
      </w:r>
      <w:r w:rsidR="008B61BB" w:rsidRPr="00126EB7">
        <w:t>All drawing dimension</w:t>
      </w:r>
      <w:r w:rsidR="008B61BB">
        <w:t>s</w:t>
      </w:r>
      <w:r w:rsidR="008B61BB" w:rsidRPr="00126EB7">
        <w:t xml:space="preserve"> to apply after coating.</w:t>
      </w:r>
    </w:p>
    <w:p w14:paraId="4F6C8E14" w14:textId="77777777" w:rsidR="000821E6" w:rsidRPr="00025845" w:rsidRDefault="000821E6" w:rsidP="000821E6">
      <w:pPr>
        <w:pStyle w:val="Heading3"/>
      </w:pPr>
      <w:r w:rsidRPr="00DA3BA1">
        <w:rPr>
          <w:u w:val="single"/>
        </w:rPr>
        <w:t>Electropolish</w:t>
      </w:r>
      <w:r>
        <w:t xml:space="preserve"> shall be equivalent to 4</w:t>
      </w:r>
      <w:r>
        <w:rPr>
          <w:rFonts w:cs="Times New Roman"/>
        </w:rPr>
        <w:t>µ</w:t>
      </w:r>
      <w:r>
        <w:t>in R</w:t>
      </w:r>
      <w:r>
        <w:rPr>
          <w:rFonts w:cs="Times New Roman"/>
        </w:rPr>
        <w:t>α finish and meet the requirements of ASTM-B912.</w:t>
      </w:r>
    </w:p>
    <w:p w14:paraId="12937806" w14:textId="77777777" w:rsidR="000821E6" w:rsidRDefault="000821E6" w:rsidP="000821E6">
      <w:pPr>
        <w:pStyle w:val="Heading3"/>
      </w:pPr>
      <w:r w:rsidRPr="00C66564">
        <w:rPr>
          <w:u w:val="single"/>
        </w:rPr>
        <w:t>Passivation</w:t>
      </w:r>
      <w:r>
        <w:t xml:space="preserve"> shall meet the requirements of ASTM-A967, Chemical Passivation Treatments for Stainless Steel Parts, ASTM-A380, and Standard Practice for Cleaning, Descaling, and Passivation of Stainless Steel Parts, Equipment and Systems.  Federal Specification QQ-P-35C, Passivation Treatments for Corrosion Resistant Steels.</w:t>
      </w:r>
    </w:p>
    <w:p w14:paraId="3E704117" w14:textId="77777777" w:rsidR="000821E6" w:rsidRPr="00FA5B9A" w:rsidRDefault="000821E6" w:rsidP="000821E6">
      <w:pPr>
        <w:pStyle w:val="Heading2"/>
        <w:rPr>
          <w:u w:val="single"/>
        </w:rPr>
      </w:pPr>
      <w:r w:rsidRPr="00FA5B9A">
        <w:rPr>
          <w:u w:val="single"/>
        </w:rPr>
        <w:t>Conveyor Components</w:t>
      </w:r>
    </w:p>
    <w:p w14:paraId="737DF10F" w14:textId="77777777" w:rsidR="000821E6" w:rsidRPr="00C51E27" w:rsidRDefault="000821E6" w:rsidP="000821E6">
      <w:pPr>
        <w:pStyle w:val="Heading3"/>
        <w:rPr>
          <w:u w:val="single"/>
        </w:rPr>
      </w:pPr>
      <w:r w:rsidRPr="00C51E27">
        <w:rPr>
          <w:u w:val="single"/>
        </w:rPr>
        <w:t>Conveyor Belts</w:t>
      </w:r>
    </w:p>
    <w:p w14:paraId="4195C742" w14:textId="77777777" w:rsidR="000821E6" w:rsidRDefault="000821E6" w:rsidP="000821E6">
      <w:pPr>
        <w:pStyle w:val="Heading3"/>
      </w:pPr>
      <w:r>
        <w:t>Conveyor belt material to be non-absorbent, non-toxic and FDA approved.</w:t>
      </w:r>
    </w:p>
    <w:p w14:paraId="2A09FDBA" w14:textId="77777777" w:rsidR="000821E6" w:rsidRDefault="000821E6" w:rsidP="000821E6">
      <w:pPr>
        <w:pStyle w:val="Heading3"/>
      </w:pPr>
      <w:r>
        <w:t xml:space="preserve">Belts having product contact are required to be endless, exposed stitching or alligator clips are not acceptable. </w:t>
      </w:r>
    </w:p>
    <w:p w14:paraId="5C579EBD" w14:textId="77777777" w:rsidR="000821E6" w:rsidRPr="000821E6" w:rsidRDefault="000821E6" w:rsidP="000821E6">
      <w:pPr>
        <w:pStyle w:val="BodyText"/>
      </w:pPr>
    </w:p>
    <w:p w14:paraId="28718E28" w14:textId="77777777" w:rsidR="000821E6" w:rsidRPr="000821E6" w:rsidRDefault="000821E6" w:rsidP="000821E6">
      <w:pPr>
        <w:rPr>
          <w:b/>
        </w:rPr>
      </w:pPr>
    </w:p>
    <w:p w14:paraId="276751AD" w14:textId="77777777" w:rsidR="000811D5" w:rsidRPr="00921D69" w:rsidRDefault="000811D5" w:rsidP="00921D69">
      <w:pPr>
        <w:pStyle w:val="Heading2"/>
        <w:rPr>
          <w:u w:val="single"/>
        </w:rPr>
      </w:pPr>
      <w:r w:rsidRPr="00921D69">
        <w:rPr>
          <w:u w:val="single"/>
        </w:rPr>
        <w:lastRenderedPageBreak/>
        <w:t>Bearings</w:t>
      </w:r>
    </w:p>
    <w:p w14:paraId="41B515B7" w14:textId="77777777" w:rsidR="000811D5" w:rsidRPr="00BB7712" w:rsidRDefault="000811D5" w:rsidP="00921D69">
      <w:pPr>
        <w:pStyle w:val="Heading3"/>
      </w:pPr>
      <w:r w:rsidRPr="00BB7712">
        <w:t xml:space="preserve">All </w:t>
      </w:r>
      <w:r w:rsidR="007338F9" w:rsidRPr="00BB7712">
        <w:t xml:space="preserve">bearings shall be </w:t>
      </w:r>
      <w:r w:rsidRPr="00BB7712">
        <w:t xml:space="preserve">sealed for life unless approve by GMI. </w:t>
      </w:r>
      <w:r w:rsidR="00665B7C" w:rsidRPr="00BB7712">
        <w:t xml:space="preserve">  </w:t>
      </w:r>
      <w:r w:rsidR="00FD69C4" w:rsidRPr="00666FD1">
        <w:t xml:space="preserve">(Approved manufactures can be found in </w:t>
      </w:r>
      <w:r w:rsidR="00FD69C4" w:rsidRPr="00CB421E">
        <w:rPr>
          <w:rStyle w:val="Hyperlink"/>
          <w:u w:val="none"/>
        </w:rPr>
        <w:t>Schedule W Machine Component Guideline</w:t>
      </w:r>
      <w:r w:rsidR="00FD69C4" w:rsidRPr="00666FD1">
        <w:t>)</w:t>
      </w:r>
    </w:p>
    <w:p w14:paraId="5B0EEC57" w14:textId="77777777" w:rsidR="00C32ACD" w:rsidRDefault="007338F9" w:rsidP="00A73892">
      <w:pPr>
        <w:pStyle w:val="Heading3"/>
      </w:pPr>
      <w:bookmarkStart w:id="16" w:name="_Toc24776967"/>
      <w:r>
        <w:t>Bearings should be located away from the product contact areas.  If required near the product contact area, the materials shall be FDA-approved.</w:t>
      </w:r>
      <w:bookmarkEnd w:id="16"/>
      <w:r>
        <w:t xml:space="preserve"> (Refer to section 6, Reference No. 1)</w:t>
      </w:r>
      <w:r w:rsidR="00A73892">
        <w:t xml:space="preserve"> </w:t>
      </w:r>
    </w:p>
    <w:p w14:paraId="668D9DCB" w14:textId="77777777" w:rsidR="00025845" w:rsidRPr="00025845" w:rsidRDefault="00C32ACD" w:rsidP="00025845">
      <w:pPr>
        <w:pStyle w:val="Heading3"/>
      </w:pPr>
      <w:r>
        <w:t>If g</w:t>
      </w:r>
      <w:r w:rsidR="00A73892">
        <w:t xml:space="preserve">reased </w:t>
      </w:r>
      <w:r>
        <w:t>b</w:t>
      </w:r>
      <w:r w:rsidR="00A73892">
        <w:t xml:space="preserve">earings </w:t>
      </w:r>
      <w:r>
        <w:t xml:space="preserve">are used and </w:t>
      </w:r>
      <w:r w:rsidR="00A73892">
        <w:t>located above or in product contact area</w:t>
      </w:r>
      <w:r>
        <w:t>s</w:t>
      </w:r>
      <w:r w:rsidR="00A73892">
        <w:t xml:space="preserve"> a drip pan </w:t>
      </w:r>
      <w:r>
        <w:t xml:space="preserve">is requirement </w:t>
      </w:r>
      <w:r w:rsidR="00A73892">
        <w:t>to protect from any leaks.</w:t>
      </w:r>
      <w:r>
        <w:t xml:space="preserve">  Drip pan drains shall not be located over a product zone.</w:t>
      </w:r>
    </w:p>
    <w:p w14:paraId="61EB6CEE" w14:textId="77777777" w:rsidR="004A20CD" w:rsidRDefault="004A20CD" w:rsidP="004A20CD">
      <w:pPr>
        <w:pStyle w:val="Heading2"/>
        <w:rPr>
          <w:u w:val="single"/>
        </w:rPr>
      </w:pPr>
      <w:r w:rsidRPr="007338F9">
        <w:rPr>
          <w:u w:val="single"/>
        </w:rPr>
        <w:t>Motors/Gearboxes</w:t>
      </w:r>
    </w:p>
    <w:p w14:paraId="1FBECDCA" w14:textId="77777777" w:rsidR="004A20CD" w:rsidRDefault="004A20CD" w:rsidP="004A20CD">
      <w:pPr>
        <w:pStyle w:val="Heading3"/>
      </w:pPr>
      <w:bookmarkStart w:id="17" w:name="_Toc24776962"/>
      <w:r>
        <w:t>Motors, gearboxes, and guards shall not be located above or in product contact areas.  If located near product contact areas, the motors, gearboxes, and guards should be protected with a drip pan to capture any leaks or spills.</w:t>
      </w:r>
      <w:bookmarkEnd w:id="17"/>
      <w:r>
        <w:t xml:space="preserve"> Drip pan drains shall not be located over a product zone.  (Refer to section 6, Reference No. 1)</w:t>
      </w:r>
    </w:p>
    <w:p w14:paraId="75E9845D" w14:textId="77777777" w:rsidR="000811D5" w:rsidRDefault="000811D5" w:rsidP="00921D69">
      <w:pPr>
        <w:pStyle w:val="Heading3"/>
      </w:pPr>
      <w:r>
        <w:t xml:space="preserve">Motors and gearboxes shall be wash-down rated, and also require a local motor disconnect unless approved by GMI. </w:t>
      </w:r>
    </w:p>
    <w:p w14:paraId="1A87D6A7" w14:textId="77777777" w:rsidR="000811D5" w:rsidRDefault="000811D5" w:rsidP="004A20CD">
      <w:pPr>
        <w:pStyle w:val="Heading3"/>
      </w:pPr>
      <w:r>
        <w:t>Gear oil required to be food grade</w:t>
      </w:r>
      <w:r w:rsidR="0009543F">
        <w:rPr>
          <w:iCs/>
        </w:rPr>
        <w:t xml:space="preserve"> </w:t>
      </w:r>
      <w:r w:rsidR="0009543F" w:rsidRPr="0009543F">
        <w:rPr>
          <w:i/>
          <w:iCs/>
        </w:rPr>
        <w:t>Category “A”</w:t>
      </w:r>
      <w:r w:rsidR="00DE71F9">
        <w:t xml:space="preserve"> unless approved prior by GMI.</w:t>
      </w:r>
      <w:r>
        <w:t xml:space="preserve">  </w:t>
      </w:r>
      <w:r w:rsidR="0009543F">
        <w:t>(See section 5.2</w:t>
      </w:r>
      <w:r w:rsidR="00DE71F9">
        <w:t>1</w:t>
      </w:r>
      <w:r w:rsidR="0009543F">
        <w:t>.2)</w:t>
      </w:r>
    </w:p>
    <w:p w14:paraId="684289AD" w14:textId="77777777" w:rsidR="000811D5" w:rsidRPr="007338F9" w:rsidRDefault="000811D5" w:rsidP="00921D69">
      <w:pPr>
        <w:pStyle w:val="Heading2"/>
        <w:rPr>
          <w:u w:val="single"/>
        </w:rPr>
      </w:pPr>
      <w:r w:rsidRPr="007338F9">
        <w:rPr>
          <w:u w:val="single"/>
        </w:rPr>
        <w:t>Casters</w:t>
      </w:r>
    </w:p>
    <w:p w14:paraId="5BA896DA" w14:textId="77777777" w:rsidR="000811D5" w:rsidRDefault="000811D5" w:rsidP="00921D69">
      <w:pPr>
        <w:pStyle w:val="Heading3"/>
      </w:pPr>
      <w:r>
        <w:t xml:space="preserve">Casters shall be of sufficient size, easily cleanable, durable, and will permit easy movement of the equipment. </w:t>
      </w:r>
    </w:p>
    <w:p w14:paraId="6DAFFD56" w14:textId="77777777" w:rsidR="000811D5" w:rsidRDefault="000811D5" w:rsidP="00921D69">
      <w:pPr>
        <w:pStyle w:val="Heading3"/>
      </w:pPr>
      <w:r>
        <w:t xml:space="preserve">Example of </w:t>
      </w:r>
      <w:r w:rsidR="00B91D72">
        <w:t>a</w:t>
      </w:r>
      <w:r w:rsidR="006F6124">
        <w:t xml:space="preserve"> commonly used rigi</w:t>
      </w:r>
      <w:r>
        <w:t xml:space="preserve">d caster would be Colson® part number </w:t>
      </w:r>
      <w:r w:rsidRPr="002A3FC5">
        <w:t>4.06108.331 SS</w:t>
      </w:r>
      <w:r>
        <w:t xml:space="preserve">, and swivel caster 4.06109.331 SS BRK2, 6” </w:t>
      </w:r>
      <w:r>
        <w:lastRenderedPageBreak/>
        <w:t>Phenolic wheel with Delrin® bearing with and without brake. (Approved manufactures: Colson®, Hamilton®)</w:t>
      </w:r>
    </w:p>
    <w:p w14:paraId="1396CBC6" w14:textId="77777777" w:rsidR="00921D69" w:rsidRDefault="000811D5" w:rsidP="00921D69">
      <w:pPr>
        <w:pStyle w:val="Heading2"/>
        <w:rPr>
          <w:u w:val="single"/>
        </w:rPr>
      </w:pPr>
      <w:r w:rsidRPr="00921D69">
        <w:rPr>
          <w:u w:val="single"/>
        </w:rPr>
        <w:t>Fasteners</w:t>
      </w:r>
    </w:p>
    <w:p w14:paraId="1B142467" w14:textId="77777777" w:rsidR="00921D69" w:rsidRDefault="00921D69" w:rsidP="00921D69">
      <w:pPr>
        <w:pStyle w:val="Heading3"/>
        <w:rPr>
          <w:color w:val="000000"/>
        </w:rPr>
      </w:pPr>
      <w:bookmarkStart w:id="18" w:name="_Toc24776879"/>
      <w:r>
        <w:t>Series 300 Stainless Steel</w:t>
      </w:r>
      <w:r>
        <w:rPr>
          <w:color w:val="000000"/>
        </w:rPr>
        <w:t xml:space="preserve"> </w:t>
      </w:r>
      <w:r w:rsidR="002775B6">
        <w:rPr>
          <w:color w:val="000000"/>
        </w:rPr>
        <w:t>–</w:t>
      </w:r>
      <w:r>
        <w:rPr>
          <w:color w:val="000000"/>
        </w:rPr>
        <w:t xml:space="preserve"> </w:t>
      </w:r>
      <w:r w:rsidR="002775B6">
        <w:rPr>
          <w:color w:val="000000"/>
        </w:rPr>
        <w:t>All fasteners shall</w:t>
      </w:r>
      <w:r>
        <w:rPr>
          <w:color w:val="000000"/>
        </w:rPr>
        <w:t xml:space="preserve"> be </w:t>
      </w:r>
      <w:r>
        <w:t>types 18-8 (fasteners only),</w:t>
      </w:r>
      <w:r>
        <w:rPr>
          <w:color w:val="000000"/>
        </w:rPr>
        <w:t xml:space="preserve"> 304, 304L, 316 or 316L, </w:t>
      </w:r>
      <w:r>
        <w:t>depending upon the application.</w:t>
      </w:r>
      <w:bookmarkEnd w:id="18"/>
      <w:r>
        <w:t xml:space="preserve">  The application should be reviewed with GMI to determine the proper grade of stainless steel.  The application may dictate the use of a specific grade of stainless steel, such as salt content, sanitation chemicals, etc.  Type 303 stainless steel should not be used due to poor corrosion characteristics, even though it has lower machining and welding costs than 304 and 316. (Refer to section 6, Reference No. 1)</w:t>
      </w:r>
    </w:p>
    <w:p w14:paraId="6EC5431B" w14:textId="77777777" w:rsidR="00025845" w:rsidRPr="00025845" w:rsidRDefault="00921D69" w:rsidP="00025845">
      <w:pPr>
        <w:pStyle w:val="Heading3"/>
      </w:pPr>
      <w:r>
        <w:rPr>
          <w:color w:val="000000"/>
        </w:rPr>
        <w:t xml:space="preserve">Series 400 Stainless Steel - Can be used in dry applications for nuts, bolts, metal screens, </w:t>
      </w:r>
      <w:r>
        <w:t>scrapers, knives, belt lacing (if this type of lacing is required), etc., due to the inherent strength and</w:t>
      </w:r>
      <w:r>
        <w:rPr>
          <w:color w:val="000000"/>
        </w:rPr>
        <w:t xml:space="preserve"> magnetic properties.  Series 400 does not have the same corrosion resistance of Series 300.  </w:t>
      </w:r>
      <w:r>
        <w:t>(Refer to section 6, Reference No. 1)</w:t>
      </w:r>
    </w:p>
    <w:p w14:paraId="20AC4BC9" w14:textId="77777777" w:rsidR="000811D5" w:rsidRDefault="000811D5" w:rsidP="00921D69">
      <w:pPr>
        <w:pStyle w:val="Heading3"/>
      </w:pPr>
      <w:r>
        <w:t>Approved fastener locking methods are to</w:t>
      </w:r>
      <w:r w:rsidR="006835AB">
        <w:t xml:space="preserve"> use Loctite®, Nord-lock®,</w:t>
      </w:r>
      <w:r>
        <w:t xml:space="preserve"> Spiralock®</w:t>
      </w:r>
      <w:r w:rsidR="006835AB">
        <w:t xml:space="preserve">, and </w:t>
      </w:r>
      <w:r w:rsidR="001A2D0B">
        <w:t>Nylok</w:t>
      </w:r>
      <w:r>
        <w:t xml:space="preserve"> in accordance to manufactures torque</w:t>
      </w:r>
      <w:r w:rsidR="00025845">
        <w:t xml:space="preserve"> </w:t>
      </w:r>
      <w:r>
        <w:t xml:space="preserve">specifications. Split lock washers are </w:t>
      </w:r>
      <w:r w:rsidRPr="006835AB">
        <w:rPr>
          <w:color w:val="FF0000"/>
          <w:u w:val="single"/>
        </w:rPr>
        <w:t>not</w:t>
      </w:r>
      <w:r>
        <w:t xml:space="preserve"> an acceptable fastener locking method. </w:t>
      </w:r>
    </w:p>
    <w:p w14:paraId="0CE423EE" w14:textId="77777777" w:rsidR="000811D5" w:rsidRDefault="000811D5" w:rsidP="00921D69">
      <w:pPr>
        <w:pStyle w:val="Heading3"/>
      </w:pPr>
      <w:r>
        <w:t>Socket head style screws shall not be used unless they are away from product contact surfaces, and are shielded from product.</w:t>
      </w:r>
    </w:p>
    <w:p w14:paraId="274326FF" w14:textId="77777777" w:rsidR="008D6555" w:rsidRDefault="000811D5" w:rsidP="008D6555">
      <w:pPr>
        <w:pStyle w:val="Heading3"/>
      </w:pPr>
      <w:r>
        <w:t>Rivets</w:t>
      </w:r>
      <w:r w:rsidR="001E2F5B">
        <w:t>,</w:t>
      </w:r>
      <w:r w:rsidR="001E2F5B" w:rsidRPr="001E2F5B">
        <w:t xml:space="preserve"> </w:t>
      </w:r>
      <w:r w:rsidR="001E2F5B">
        <w:t>Cadmium plated fasteners, sheet metal screws, self-tapping screws, staples,</w:t>
      </w:r>
      <w:r>
        <w:t xml:space="preserve"> </w:t>
      </w:r>
      <w:r w:rsidR="00921D69">
        <w:t>shall</w:t>
      </w:r>
      <w:r>
        <w:t xml:space="preserve"> not be used unless approved by GMI.</w:t>
      </w:r>
    </w:p>
    <w:p w14:paraId="563BCDB1" w14:textId="77777777" w:rsidR="000821E6" w:rsidRPr="000821E6" w:rsidRDefault="000821E6" w:rsidP="000821E6">
      <w:pPr>
        <w:pStyle w:val="BodyText"/>
      </w:pPr>
    </w:p>
    <w:p w14:paraId="4F4EDCF6" w14:textId="77777777" w:rsidR="000811D5" w:rsidRPr="00921D69" w:rsidRDefault="0038580D" w:rsidP="00921D69">
      <w:pPr>
        <w:pStyle w:val="Heading2"/>
        <w:rPr>
          <w:u w:val="single"/>
        </w:rPr>
      </w:pPr>
      <w:r w:rsidRPr="00921D69">
        <w:rPr>
          <w:u w:val="single"/>
        </w:rPr>
        <w:lastRenderedPageBreak/>
        <w:t>Hinges</w:t>
      </w:r>
    </w:p>
    <w:p w14:paraId="1F7FA528" w14:textId="77777777" w:rsidR="0038580D" w:rsidRDefault="00092FCD" w:rsidP="00921D69">
      <w:pPr>
        <w:pStyle w:val="Heading3"/>
      </w:pPr>
      <w:r>
        <w:t xml:space="preserve">Hinges shall </w:t>
      </w:r>
      <w:r w:rsidR="00D81A7B">
        <w:t xml:space="preserve">be AISI 300 series stainless steel </w:t>
      </w:r>
      <w:r>
        <w:t>lift-off or bolt on type</w:t>
      </w:r>
      <w:r w:rsidR="00037579">
        <w:t xml:space="preserve"> for cleaning</w:t>
      </w:r>
      <w:r>
        <w:t xml:space="preserve">.  Piano hinges are </w:t>
      </w:r>
      <w:r w:rsidRPr="00037579">
        <w:rPr>
          <w:color w:val="FF0000"/>
          <w:u w:val="single"/>
        </w:rPr>
        <w:t>not</w:t>
      </w:r>
      <w:r>
        <w:t xml:space="preserve"> allowed.</w:t>
      </w:r>
    </w:p>
    <w:p w14:paraId="7EEFB68F" w14:textId="77777777" w:rsidR="00D81A7B" w:rsidRDefault="00D81A7B" w:rsidP="008D6555">
      <w:pPr>
        <w:pStyle w:val="BodyText"/>
        <w:keepNext/>
        <w:jc w:val="center"/>
      </w:pPr>
      <w:r>
        <w:rPr>
          <w:noProof/>
        </w:rPr>
        <w:drawing>
          <wp:inline distT="0" distB="0" distL="0" distR="0" wp14:anchorId="5B4143AD" wp14:editId="71CE2CF8">
            <wp:extent cx="3385110" cy="185351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1.bmp"/>
                    <pic:cNvPicPr/>
                  </pic:nvPicPr>
                  <pic:blipFill rotWithShape="1">
                    <a:blip r:embed="rId43">
                      <a:extLst>
                        <a:ext uri="{28A0092B-C50C-407E-A947-70E740481C1C}">
                          <a14:useLocalDpi xmlns:a14="http://schemas.microsoft.com/office/drawing/2010/main" val="0"/>
                        </a:ext>
                      </a:extLst>
                    </a:blip>
                    <a:srcRect t="24712"/>
                    <a:stretch/>
                  </pic:blipFill>
                  <pic:spPr bwMode="auto">
                    <a:xfrm>
                      <a:off x="0" y="0"/>
                      <a:ext cx="3389011" cy="1855650"/>
                    </a:xfrm>
                    <a:prstGeom prst="rect">
                      <a:avLst/>
                    </a:prstGeom>
                    <a:ln>
                      <a:noFill/>
                    </a:ln>
                    <a:extLst>
                      <a:ext uri="{53640926-AAD7-44D8-BBD7-CCE9431645EC}">
                        <a14:shadowObscured xmlns:a14="http://schemas.microsoft.com/office/drawing/2010/main"/>
                      </a:ext>
                    </a:extLst>
                  </pic:spPr>
                </pic:pic>
              </a:graphicData>
            </a:graphic>
          </wp:inline>
        </w:drawing>
      </w:r>
      <w:r w:rsidR="008D6555">
        <w:rPr>
          <w:noProof/>
        </w:rPr>
        <w:drawing>
          <wp:inline distT="0" distB="0" distL="0" distR="0">
            <wp:extent cx="1445740" cy="1518358"/>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2.jpg"/>
                    <pic:cNvPicPr/>
                  </pic:nvPicPr>
                  <pic:blipFill>
                    <a:blip r:embed="rId44">
                      <a:extLst>
                        <a:ext uri="{28A0092B-C50C-407E-A947-70E740481C1C}">
                          <a14:useLocalDpi xmlns:a14="http://schemas.microsoft.com/office/drawing/2010/main" val="0"/>
                        </a:ext>
                      </a:extLst>
                    </a:blip>
                    <a:stretch>
                      <a:fillRect/>
                    </a:stretch>
                  </pic:blipFill>
                  <pic:spPr>
                    <a:xfrm>
                      <a:off x="0" y="0"/>
                      <a:ext cx="1453457" cy="1526463"/>
                    </a:xfrm>
                    <a:prstGeom prst="rect">
                      <a:avLst/>
                    </a:prstGeom>
                  </pic:spPr>
                </pic:pic>
              </a:graphicData>
            </a:graphic>
          </wp:inline>
        </w:drawing>
      </w:r>
    </w:p>
    <w:p w14:paraId="4D3B93A5" w14:textId="77777777" w:rsidR="00D81A7B" w:rsidRDefault="00D81A7B" w:rsidP="00D81A7B">
      <w:pPr>
        <w:pStyle w:val="Caption"/>
      </w:pPr>
      <w:r>
        <w:t xml:space="preserve">Figure </w:t>
      </w:r>
      <w:r w:rsidR="00EF78FA">
        <w:fldChar w:fldCharType="begin"/>
      </w:r>
      <w:r w:rsidR="00EF78FA">
        <w:instrText xml:space="preserve"> SEQ Figure \* ARABIC </w:instrText>
      </w:r>
      <w:r w:rsidR="00EF78FA">
        <w:fldChar w:fldCharType="separate"/>
      </w:r>
      <w:r w:rsidR="00DA3BA1">
        <w:rPr>
          <w:noProof/>
        </w:rPr>
        <w:t>23</w:t>
      </w:r>
      <w:r w:rsidR="00EF78FA">
        <w:rPr>
          <w:noProof/>
        </w:rPr>
        <w:fldChar w:fldCharType="end"/>
      </w:r>
      <w:r w:rsidR="008D6555">
        <w:t xml:space="preserve"> – bolted lift off style on left and weld lift off style on right</w:t>
      </w:r>
    </w:p>
    <w:p w14:paraId="019BF8FC" w14:textId="77777777" w:rsidR="000821E6" w:rsidRPr="000821E6" w:rsidRDefault="000821E6" w:rsidP="000821E6">
      <w:pPr>
        <w:pStyle w:val="BodyText"/>
      </w:pPr>
    </w:p>
    <w:p w14:paraId="57AB9F6E" w14:textId="77777777" w:rsidR="007338F9" w:rsidRDefault="007338F9" w:rsidP="007338F9">
      <w:pPr>
        <w:pStyle w:val="Heading2"/>
        <w:rPr>
          <w:u w:val="single"/>
        </w:rPr>
      </w:pPr>
      <w:r w:rsidRPr="007338F9">
        <w:rPr>
          <w:u w:val="single"/>
        </w:rPr>
        <w:t>Seals</w:t>
      </w:r>
    </w:p>
    <w:p w14:paraId="6E102E87" w14:textId="77777777" w:rsidR="007338F9" w:rsidRDefault="007338F9" w:rsidP="007338F9">
      <w:pPr>
        <w:pStyle w:val="Heading3"/>
      </w:pPr>
      <w:bookmarkStart w:id="19" w:name="_Toc24776971"/>
      <w:r>
        <w:t>Shaft seals in product contact areas shall be non</w:t>
      </w:r>
      <w:r w:rsidR="004156FF">
        <w:t>-</w:t>
      </w:r>
      <w:r>
        <w:t>absorbent, non</w:t>
      </w:r>
      <w:r w:rsidR="004156FF">
        <w:t>-</w:t>
      </w:r>
      <w:r>
        <w:t>toxic, non</w:t>
      </w:r>
      <w:r w:rsidR="004156FF">
        <w:t>-</w:t>
      </w:r>
      <w:r>
        <w:t>exuding, and odorless.  Mechanical seals are preferred.</w:t>
      </w:r>
      <w:bookmarkEnd w:id="19"/>
      <w:r>
        <w:t xml:space="preserve">  (Refer to section 6, Reference No. 1)</w:t>
      </w:r>
    </w:p>
    <w:p w14:paraId="7DD5E81A" w14:textId="77777777" w:rsidR="000821E6" w:rsidRDefault="000821E6" w:rsidP="000821E6">
      <w:pPr>
        <w:pStyle w:val="BodyText"/>
      </w:pPr>
    </w:p>
    <w:p w14:paraId="12361F6A" w14:textId="77777777" w:rsidR="000821E6" w:rsidRDefault="000821E6" w:rsidP="000821E6">
      <w:pPr>
        <w:pStyle w:val="BodyText"/>
      </w:pPr>
    </w:p>
    <w:p w14:paraId="415FE3A0" w14:textId="77777777" w:rsidR="000821E6" w:rsidRDefault="000821E6" w:rsidP="000821E6">
      <w:pPr>
        <w:pStyle w:val="BodyText"/>
      </w:pPr>
    </w:p>
    <w:p w14:paraId="16AC3ADB" w14:textId="77777777" w:rsidR="000821E6" w:rsidRDefault="000821E6" w:rsidP="000821E6">
      <w:pPr>
        <w:pStyle w:val="BodyText"/>
      </w:pPr>
    </w:p>
    <w:p w14:paraId="685AB335" w14:textId="77777777" w:rsidR="000821E6" w:rsidRPr="000821E6" w:rsidRDefault="000821E6" w:rsidP="000821E6">
      <w:pPr>
        <w:pStyle w:val="BodyText"/>
      </w:pPr>
    </w:p>
    <w:p w14:paraId="7A99D550" w14:textId="77777777" w:rsidR="000811D5" w:rsidRPr="00921D69" w:rsidRDefault="000811D5" w:rsidP="00921D69">
      <w:pPr>
        <w:pStyle w:val="Heading2"/>
        <w:rPr>
          <w:u w:val="single"/>
        </w:rPr>
      </w:pPr>
      <w:r w:rsidRPr="00921D69">
        <w:rPr>
          <w:u w:val="single"/>
        </w:rPr>
        <w:lastRenderedPageBreak/>
        <w:t>Lub</w:t>
      </w:r>
      <w:r w:rsidR="0038580D" w:rsidRPr="00921D69">
        <w:rPr>
          <w:u w:val="single"/>
        </w:rPr>
        <w:t>rication</w:t>
      </w:r>
    </w:p>
    <w:p w14:paraId="7A994ED4" w14:textId="77777777" w:rsidR="00FA5B9A" w:rsidRDefault="007338F9" w:rsidP="0038580D">
      <w:pPr>
        <w:pStyle w:val="Heading3"/>
        <w:rPr>
          <w:snapToGrid w:val="0"/>
        </w:rPr>
      </w:pPr>
      <w:r>
        <w:rPr>
          <w:snapToGrid w:val="0"/>
        </w:rPr>
        <w:t xml:space="preserve">The equipment vendor shall use the approved lubricants used in the particular GMI destination plant.  </w:t>
      </w:r>
      <w:r>
        <w:t>(Refer to section 6, Reference No. 1)</w:t>
      </w:r>
    </w:p>
    <w:p w14:paraId="66720317" w14:textId="77777777" w:rsidR="000821E6" w:rsidRPr="000821E6" w:rsidRDefault="007338F9" w:rsidP="000821E6">
      <w:pPr>
        <w:pStyle w:val="Heading3"/>
      </w:pPr>
      <w:r>
        <w:t xml:space="preserve">Lubricants used in food environments can potentially contaminate food. With this in mind, GMI divides all lubricants into three (3) categories, which are: </w:t>
      </w:r>
      <w:r>
        <w:rPr>
          <w:i/>
          <w:iCs/>
          <w:u w:val="single"/>
        </w:rPr>
        <w:t>“A” or industry class H1</w:t>
      </w:r>
      <w:r>
        <w:rPr>
          <w:i/>
          <w:iCs/>
        </w:rPr>
        <w:t xml:space="preserve">, </w:t>
      </w:r>
      <w:r>
        <w:rPr>
          <w:i/>
          <w:iCs/>
          <w:u w:val="single"/>
        </w:rPr>
        <w:t>“B” or industry class H2</w:t>
      </w:r>
      <w:r>
        <w:rPr>
          <w:i/>
          <w:iCs/>
        </w:rPr>
        <w:t xml:space="preserve">, </w:t>
      </w:r>
      <w:r>
        <w:t>and</w:t>
      </w:r>
      <w:r>
        <w:rPr>
          <w:i/>
          <w:iCs/>
        </w:rPr>
        <w:t xml:space="preserve"> </w:t>
      </w:r>
      <w:r>
        <w:rPr>
          <w:i/>
          <w:iCs/>
          <w:u w:val="single"/>
        </w:rPr>
        <w:t>“C” or industry class H3</w:t>
      </w:r>
      <w:r>
        <w:rPr>
          <w:i/>
          <w:iCs/>
        </w:rPr>
        <w:t xml:space="preserve">.  </w:t>
      </w:r>
      <w:r>
        <w:t>(Refer to section 6, Reference No. 1)</w:t>
      </w:r>
    </w:p>
    <w:p w14:paraId="3EED6EBC" w14:textId="77777777" w:rsidR="007338F9" w:rsidRDefault="001A2D0B" w:rsidP="007338F9">
      <w:pPr>
        <w:pStyle w:val="Heading4"/>
        <w:spacing w:before="120"/>
      </w:pPr>
      <w:r>
        <w:rPr>
          <w:i/>
          <w:iCs/>
          <w:u w:val="single"/>
        </w:rPr>
        <w:t>Category “A”</w:t>
      </w:r>
      <w:r>
        <w:t xml:space="preserve"> which is</w:t>
      </w:r>
      <w:r w:rsidR="007338F9">
        <w:t xml:space="preserve"> usually defined in industry as H1 is for lubricants with incidental food contact, or where under routine equipment usage the food may come in contact with the lubricant.  All lubricants used in product zones or capable of incidental contact with food product shall be FDA-approved food-grade lubricants.  All anti-seize lubricants (i.e. Never-seez) shall be FDA-approved food-grade material. </w:t>
      </w:r>
    </w:p>
    <w:p w14:paraId="35BDF2EC" w14:textId="77777777" w:rsidR="007338F9" w:rsidRDefault="001A2D0B" w:rsidP="007338F9">
      <w:pPr>
        <w:pStyle w:val="Heading4"/>
        <w:spacing w:before="120"/>
      </w:pPr>
      <w:r>
        <w:rPr>
          <w:i/>
          <w:iCs/>
          <w:u w:val="single"/>
        </w:rPr>
        <w:t>Category</w:t>
      </w:r>
      <w:r w:rsidR="007338F9">
        <w:rPr>
          <w:i/>
          <w:iCs/>
          <w:u w:val="single"/>
        </w:rPr>
        <w:t xml:space="preserve"> “B</w:t>
      </w:r>
      <w:r>
        <w:rPr>
          <w:i/>
          <w:iCs/>
          <w:u w:val="single"/>
        </w:rPr>
        <w:t>”</w:t>
      </w:r>
      <w:r>
        <w:t xml:space="preserve"> which</w:t>
      </w:r>
      <w:r w:rsidR="007338F9">
        <w:t xml:space="preserve"> are usually defined in industry as H2 have a zero tolerance in food products.  Non-food-grade/non-toxic lubricants may be used in areas that do not have the possibility of incidental food contact.</w:t>
      </w:r>
    </w:p>
    <w:p w14:paraId="531D0C4B" w14:textId="77777777" w:rsidR="007338F9" w:rsidRDefault="007338F9" w:rsidP="007338F9">
      <w:pPr>
        <w:pStyle w:val="Heading4"/>
        <w:spacing w:before="120"/>
      </w:pPr>
      <w:r>
        <w:rPr>
          <w:i/>
          <w:iCs/>
          <w:u w:val="single"/>
        </w:rPr>
        <w:t>Category “C”</w:t>
      </w:r>
      <w:r>
        <w:t xml:space="preserve"> </w:t>
      </w:r>
      <w:r w:rsidR="001A2D0B">
        <w:t xml:space="preserve"> </w:t>
      </w:r>
      <w:r>
        <w:t xml:space="preserve">which are usually defined in industry as H3 are toxic lubricants which shall not be used in a food processing plant unless they have been specifically approved for a </w:t>
      </w:r>
      <w:r w:rsidR="0009543F">
        <w:t>well-defined</w:t>
      </w:r>
      <w:r>
        <w:t xml:space="preserve"> use by the Quality &amp; Regulatory Operations (QRO) personnel. </w:t>
      </w:r>
    </w:p>
    <w:p w14:paraId="1C6D7ACE" w14:textId="77777777" w:rsidR="007338F9" w:rsidRDefault="007338F9" w:rsidP="007338F9">
      <w:pPr>
        <w:pStyle w:val="Heading3"/>
      </w:pPr>
      <w:r>
        <w:t>Gearboxes are not approved shipping containers, per the US Department of Transportation.  The gearboxes shall be drained and tagged as being empty.  It is the responsibility of the project team to verify that the equipment is properly lubricated prior to operation.  (Refer to section 6, Reference No. 1)</w:t>
      </w:r>
      <w:r w:rsidR="00A91A78">
        <w:t xml:space="preserve"> Sealed for life gearboxes will need to ship with the MSDS sheet provided by the manufacturer.  </w:t>
      </w:r>
    </w:p>
    <w:p w14:paraId="2F0CF758" w14:textId="77777777" w:rsidR="00306B43" w:rsidRDefault="00306B43" w:rsidP="00306B43">
      <w:pPr>
        <w:pStyle w:val="BodyText"/>
      </w:pPr>
    </w:p>
    <w:p w14:paraId="1F79C1E3" w14:textId="77777777" w:rsidR="000821E6" w:rsidRDefault="000821E6" w:rsidP="00306B43">
      <w:pPr>
        <w:pStyle w:val="BodyText"/>
      </w:pPr>
    </w:p>
    <w:p w14:paraId="1D0FEFEB" w14:textId="77777777" w:rsidR="000821E6" w:rsidRPr="00306B43" w:rsidRDefault="000821E6" w:rsidP="00306B43">
      <w:pPr>
        <w:pStyle w:val="BodyText"/>
      </w:pPr>
    </w:p>
    <w:p w14:paraId="0773C4AB" w14:textId="77777777" w:rsidR="000811D5" w:rsidRPr="00921D69" w:rsidRDefault="000811D5" w:rsidP="00921D69">
      <w:pPr>
        <w:pStyle w:val="Heading2"/>
        <w:rPr>
          <w:u w:val="single"/>
        </w:rPr>
      </w:pPr>
      <w:r w:rsidRPr="00921D69">
        <w:rPr>
          <w:u w:val="single"/>
        </w:rPr>
        <w:lastRenderedPageBreak/>
        <w:t>Mounting Feet</w:t>
      </w:r>
    </w:p>
    <w:p w14:paraId="7F4C93BB" w14:textId="77777777" w:rsidR="000811D5" w:rsidRDefault="000811D5" w:rsidP="00921D69">
      <w:pPr>
        <w:pStyle w:val="Heading3"/>
      </w:pPr>
      <w:r>
        <w:t xml:space="preserve">Sanitary </w:t>
      </w:r>
      <w:r w:rsidR="004156FF">
        <w:t>stainless-steel</w:t>
      </w:r>
      <w:r>
        <w:t xml:space="preserve"> mounting feet with </w:t>
      </w:r>
      <w:r w:rsidR="0038580D">
        <w:t>enclosed</w:t>
      </w:r>
      <w:r>
        <w:t xml:space="preserve"> threads </w:t>
      </w:r>
      <w:r w:rsidR="0038580D">
        <w:t>shall</w:t>
      </w:r>
      <w:r>
        <w:t xml:space="preserve"> be used on all floor contacts.  Attachment methods to frame should be fully welded or bolted.  </w:t>
      </w:r>
      <w:r w:rsidR="00197F5E">
        <w:t xml:space="preserve">Avoid holes in the feet if equipment is not going to be bolted to the floor.  </w:t>
      </w:r>
      <w:r>
        <w:t xml:space="preserve">For approved suppliers visit: </w:t>
      </w:r>
      <w:hyperlink r:id="rId45" w:history="1">
        <w:r w:rsidRPr="000E2E8E">
          <w:rPr>
            <w:rStyle w:val="Hyperlink"/>
          </w:rPr>
          <w:t>www.stainlessfeet.com</w:t>
        </w:r>
      </w:hyperlink>
      <w:r w:rsidR="000D410F">
        <w:t xml:space="preserve"> (see fig.</w:t>
      </w:r>
      <w:r>
        <w:t xml:space="preserve"> </w:t>
      </w:r>
      <w:r w:rsidR="000D410F">
        <w:t>2</w:t>
      </w:r>
      <w:r w:rsidR="00DA3BA1">
        <w:t>4</w:t>
      </w:r>
      <w:r>
        <w:t xml:space="preserve">) or </w:t>
      </w:r>
      <w:hyperlink r:id="rId46" w:history="1">
        <w:r w:rsidR="008820BD">
          <w:rPr>
            <w:rStyle w:val="Hyperlink"/>
          </w:rPr>
          <w:t>https://www.pfi-global.com/</w:t>
        </w:r>
      </w:hyperlink>
      <w:r>
        <w:rPr>
          <w:rStyle w:val="Hyperlink"/>
        </w:rPr>
        <w:t xml:space="preserve"> </w:t>
      </w:r>
      <w:r>
        <w:t xml:space="preserve">(see </w:t>
      </w:r>
      <w:r w:rsidR="00EC012C">
        <w:t>fig.</w:t>
      </w:r>
      <w:r>
        <w:t xml:space="preserve"> </w:t>
      </w:r>
      <w:r w:rsidR="000D410F">
        <w:t>2</w:t>
      </w:r>
      <w:r w:rsidR="00DA3BA1">
        <w:t>5</w:t>
      </w:r>
      <w:r>
        <w:t>)</w:t>
      </w:r>
    </w:p>
    <w:p w14:paraId="37CC754E" w14:textId="77777777" w:rsidR="000811D5" w:rsidRDefault="007338F9" w:rsidP="000811D5">
      <w:pPr>
        <w:pStyle w:val="BodyText"/>
      </w:pPr>
      <w:r>
        <w:rPr>
          <w:noProof/>
        </w:rPr>
        <mc:AlternateContent>
          <mc:Choice Requires="wps">
            <w:drawing>
              <wp:anchor distT="0" distB="0" distL="114300" distR="114300" simplePos="0" relativeHeight="251728896" behindDoc="0" locked="0" layoutInCell="1" allowOverlap="1" wp14:anchorId="2A5342D2" wp14:editId="57373C18">
                <wp:simplePos x="0" y="0"/>
                <wp:positionH relativeFrom="column">
                  <wp:posOffset>2952115</wp:posOffset>
                </wp:positionH>
                <wp:positionV relativeFrom="paragraph">
                  <wp:posOffset>3164840</wp:posOffset>
                </wp:positionV>
                <wp:extent cx="258254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582545" cy="635"/>
                        </a:xfrm>
                        <a:prstGeom prst="rect">
                          <a:avLst/>
                        </a:prstGeom>
                        <a:solidFill>
                          <a:prstClr val="white"/>
                        </a:solidFill>
                        <a:ln>
                          <a:noFill/>
                        </a:ln>
                        <a:effectLst/>
                      </wps:spPr>
                      <wps:txbx>
                        <w:txbxContent>
                          <w:p w14:paraId="21C5DB63" w14:textId="77777777" w:rsidR="00E47758" w:rsidRPr="003279A2" w:rsidRDefault="00E47758" w:rsidP="007338F9">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24</w:t>
                            </w:r>
                            <w:r w:rsidR="00EF78FA">
                              <w:rPr>
                                <w:noProof/>
                              </w:rPr>
                              <w:fldChar w:fldCharType="end"/>
                            </w:r>
                            <w:r>
                              <w:t xml:space="preserve"> - NGI hygienic mounting feet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5342D2" id="Text Box 17" o:spid="_x0000_s1035" type="#_x0000_t202" style="position:absolute;margin-left:232.45pt;margin-top:249.2pt;width:203.3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" stroked="f">
                <v:textbox style="mso-fit-shape-to-text:t" inset="0,0,0,0">
                  <w:txbxContent>
                    <w:p w14:paraId="21C5DB63" w14:textId="77777777" w:rsidR="00E47758" w:rsidRPr="003279A2" w:rsidRDefault="00E47758" w:rsidP="007338F9">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24</w:t>
                      </w:r>
                      <w:r w:rsidR="00EF78FA">
                        <w:rPr>
                          <w:noProof/>
                        </w:rPr>
                        <w:fldChar w:fldCharType="end"/>
                      </w:r>
                      <w:r>
                        <w:t xml:space="preserve"> - NGI hygienic mounting feet</w:t>
                      </w:r>
                    </w:p>
                  </w:txbxContent>
                </v:textbox>
                <w10:wrap type="square"/>
              </v:shape>
            </w:pict>
          </mc:Fallback>
        </mc:AlternateContent>
      </w:r>
      <w:r w:rsidR="000811D5">
        <w:rPr>
          <w:noProof/>
        </w:rPr>
        <w:drawing>
          <wp:anchor distT="0" distB="0" distL="114300" distR="114300" simplePos="0" relativeHeight="251708416" behindDoc="0" locked="0" layoutInCell="1" allowOverlap="1" wp14:anchorId="5936FB63" wp14:editId="2D56EF37">
            <wp:simplePos x="0" y="0"/>
            <wp:positionH relativeFrom="column">
              <wp:posOffset>2952115</wp:posOffset>
            </wp:positionH>
            <wp:positionV relativeFrom="paragraph">
              <wp:posOffset>525145</wp:posOffset>
            </wp:positionV>
            <wp:extent cx="2582545" cy="2582545"/>
            <wp:effectExtent l="19050" t="19050" r="27305" b="27305"/>
            <wp:wrapSquare wrapText="bothSides"/>
            <wp:docPr id="2051" name="Picture 2051" descr="T:\CROSBY_CHRIS\BARS CONV DETAILS\leveling foot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CROSBY_CHRIS\BARS CONV DETAILS\leveling foot 10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2545" cy="25825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26E9C3AF" wp14:editId="7104EA7C">
                <wp:simplePos x="0" y="0"/>
                <wp:positionH relativeFrom="column">
                  <wp:posOffset>407670</wp:posOffset>
                </wp:positionH>
                <wp:positionV relativeFrom="paragraph">
                  <wp:posOffset>3708400</wp:posOffset>
                </wp:positionV>
                <wp:extent cx="203835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a:effectLst/>
                      </wps:spPr>
                      <wps:txbx>
                        <w:txbxContent>
                          <w:p w14:paraId="367AF180" w14:textId="77777777" w:rsidR="00E47758" w:rsidRPr="004C383D" w:rsidRDefault="00E47758" w:rsidP="007338F9">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25</w:t>
                            </w:r>
                            <w:r w:rsidR="00EF78FA">
                              <w:rPr>
                                <w:noProof/>
                              </w:rPr>
                              <w:fldChar w:fldCharType="end"/>
                            </w:r>
                            <w:r>
                              <w:t xml:space="preserve"> – PFI hygienic mounting feet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E9C3AF" id="Text Box 15" o:spid="_x0000_s1036" type="#_x0000_t202" style="position:absolute;margin-left:32.1pt;margin-top:292pt;width:160.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" stroked="f">
                <v:textbox style="mso-fit-shape-to-text:t" inset="0,0,0,0">
                  <w:txbxContent>
                    <w:p w14:paraId="367AF180" w14:textId="77777777" w:rsidR="00E47758" w:rsidRPr="004C383D" w:rsidRDefault="00E47758" w:rsidP="007338F9">
                      <w:pPr>
                        <w:pStyle w:val="Caption"/>
                        <w:rPr>
                          <w:rFonts w:ascii="Arial" w:hAnsi="Arial"/>
                          <w:noProof/>
                          <w:sz w:val="24"/>
                          <w:szCs w:val="24"/>
                        </w:rPr>
                      </w:pPr>
                      <w:r>
                        <w:t xml:space="preserve">Figure </w:t>
                      </w:r>
                      <w:r w:rsidR="00EF78FA">
                        <w:fldChar w:fldCharType="begin"/>
                      </w:r>
                      <w:r w:rsidR="00EF78FA">
                        <w:instrText xml:space="preserve"> SEQ Figure \* ARABIC </w:instrText>
                      </w:r>
                      <w:r w:rsidR="00EF78FA">
                        <w:fldChar w:fldCharType="separate"/>
                      </w:r>
                      <w:r>
                        <w:rPr>
                          <w:noProof/>
                        </w:rPr>
                        <w:t>25</w:t>
                      </w:r>
                      <w:r w:rsidR="00EF78FA">
                        <w:rPr>
                          <w:noProof/>
                        </w:rPr>
                        <w:fldChar w:fldCharType="end"/>
                      </w:r>
                      <w:r>
                        <w:t xml:space="preserve"> – PFI hygienic mounting feet</w:t>
                      </w:r>
                    </w:p>
                  </w:txbxContent>
                </v:textbox>
                <w10:wrap type="square"/>
              </v:shape>
            </w:pict>
          </mc:Fallback>
        </mc:AlternateContent>
      </w:r>
      <w:r w:rsidR="000811D5">
        <w:rPr>
          <w:noProof/>
        </w:rPr>
        <w:drawing>
          <wp:anchor distT="0" distB="0" distL="114300" distR="114300" simplePos="0" relativeHeight="251707392" behindDoc="0" locked="0" layoutInCell="1" allowOverlap="1" wp14:anchorId="35032208" wp14:editId="543D54B0">
            <wp:simplePos x="0" y="0"/>
            <wp:positionH relativeFrom="column">
              <wp:posOffset>407670</wp:posOffset>
            </wp:positionH>
            <wp:positionV relativeFrom="paragraph">
              <wp:posOffset>334010</wp:posOffset>
            </wp:positionV>
            <wp:extent cx="2038350" cy="3317240"/>
            <wp:effectExtent l="19050" t="19050" r="19050" b="1651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8350" cy="33172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811D5">
        <w:t xml:space="preserve"> </w:t>
      </w:r>
    </w:p>
    <w:p w14:paraId="258F8EE6" w14:textId="77777777" w:rsidR="000811D5" w:rsidRDefault="000811D5" w:rsidP="000811D5">
      <w:pPr>
        <w:pStyle w:val="BodyText"/>
      </w:pPr>
    </w:p>
    <w:p w14:paraId="0F69C767" w14:textId="77777777" w:rsidR="000811D5" w:rsidRDefault="000811D5" w:rsidP="000811D5">
      <w:pPr>
        <w:pStyle w:val="BodyText"/>
        <w:jc w:val="center"/>
      </w:pPr>
    </w:p>
    <w:p w14:paraId="68137695" w14:textId="77777777" w:rsidR="000811D5" w:rsidRDefault="000811D5" w:rsidP="000811D5">
      <w:pPr>
        <w:pStyle w:val="BodyText"/>
      </w:pPr>
    </w:p>
    <w:p w14:paraId="4DB92CDC" w14:textId="77777777" w:rsidR="000811D5" w:rsidRDefault="000811D5" w:rsidP="000811D5">
      <w:pPr>
        <w:pStyle w:val="BodyText"/>
      </w:pPr>
    </w:p>
    <w:p w14:paraId="53FAE1FE" w14:textId="77777777" w:rsidR="000811D5" w:rsidRDefault="000811D5" w:rsidP="000811D5">
      <w:pPr>
        <w:pStyle w:val="BodyText"/>
      </w:pPr>
    </w:p>
    <w:p w14:paraId="5ABCA098" w14:textId="77777777" w:rsidR="00921D69" w:rsidRDefault="00921D69" w:rsidP="000811D5">
      <w:pPr>
        <w:pStyle w:val="BodyText"/>
      </w:pPr>
    </w:p>
    <w:p w14:paraId="1169C076" w14:textId="77777777" w:rsidR="00665B7C" w:rsidRDefault="00665B7C" w:rsidP="000811D5">
      <w:pPr>
        <w:pStyle w:val="BodyText"/>
      </w:pPr>
    </w:p>
    <w:p w14:paraId="21092F28" w14:textId="77777777" w:rsidR="00665B7C" w:rsidRDefault="00665B7C" w:rsidP="000811D5">
      <w:pPr>
        <w:pStyle w:val="BodyText"/>
      </w:pPr>
    </w:p>
    <w:p w14:paraId="7862E586" w14:textId="77777777" w:rsidR="00247DC3" w:rsidRPr="00247DC3" w:rsidRDefault="00247DC3" w:rsidP="00247DC3">
      <w:pPr>
        <w:pStyle w:val="Heading2"/>
        <w:rPr>
          <w:u w:val="single"/>
        </w:rPr>
      </w:pPr>
      <w:r w:rsidRPr="00247DC3">
        <w:rPr>
          <w:u w:val="single"/>
        </w:rPr>
        <w:t>Hoods</w:t>
      </w:r>
    </w:p>
    <w:p w14:paraId="050C3746" w14:textId="77777777" w:rsidR="00665B7C" w:rsidRPr="006835AB" w:rsidRDefault="006835AB" w:rsidP="00247DC3">
      <w:pPr>
        <w:pStyle w:val="Heading3"/>
      </w:pPr>
      <w:r w:rsidRPr="006835AB">
        <w:t>If h</w:t>
      </w:r>
      <w:r w:rsidR="00A91A78" w:rsidRPr="006835AB">
        <w:t xml:space="preserve">oods are required they shall cover the open product area entirely, but not inhibit </w:t>
      </w:r>
      <w:r w:rsidR="001A2D0B">
        <w:t xml:space="preserve">operator access to </w:t>
      </w:r>
      <w:r w:rsidR="00651891" w:rsidRPr="006835AB">
        <w:t>product</w:t>
      </w:r>
      <w:r w:rsidR="00B03A8D">
        <w:t xml:space="preserve"> or to clean</w:t>
      </w:r>
      <w:r w:rsidR="00651891" w:rsidRPr="006835AB">
        <w:t>.</w:t>
      </w:r>
    </w:p>
    <w:p w14:paraId="40B139FE" w14:textId="77777777" w:rsidR="00665B7C" w:rsidRDefault="00665B7C" w:rsidP="000811D5">
      <w:pPr>
        <w:pStyle w:val="BodyText"/>
      </w:pPr>
    </w:p>
    <w:p w14:paraId="6A0A9CA3" w14:textId="77777777" w:rsidR="00665B7C" w:rsidRPr="000811D5" w:rsidRDefault="00665B7C" w:rsidP="000811D5">
      <w:pPr>
        <w:pStyle w:val="BodyText"/>
      </w:pPr>
    </w:p>
    <w:p w14:paraId="3428117A" w14:textId="77777777" w:rsidR="00334702" w:rsidRPr="00C51E27" w:rsidRDefault="00A26FF6" w:rsidP="00334702">
      <w:pPr>
        <w:pStyle w:val="Heading1"/>
        <w:rPr>
          <w:u w:val="single"/>
        </w:rPr>
      </w:pPr>
      <w:bookmarkStart w:id="20" w:name="_Other_Requirements_(customized_titl"/>
      <w:bookmarkStart w:id="21" w:name="_Toc356564366"/>
      <w:bookmarkEnd w:id="20"/>
      <w:r w:rsidRPr="00C51E27">
        <w:rPr>
          <w:u w:val="single"/>
        </w:rPr>
        <w:lastRenderedPageBreak/>
        <w:t>Reference Documents</w:t>
      </w:r>
      <w:bookmarkEnd w:id="21"/>
    </w:p>
    <w:p w14:paraId="00333D41" w14:textId="77777777" w:rsidR="00334702" w:rsidRDefault="00011FA8" w:rsidP="00334702">
      <w:pPr>
        <w:pStyle w:val="BodyText"/>
      </w:pPr>
      <w:r>
        <w:t>The following documents were used in constructing this standard:</w:t>
      </w:r>
    </w:p>
    <w:p w14:paraId="48C1A87A" w14:textId="77777777" w:rsidR="00011FA8" w:rsidRPr="00CB421E" w:rsidRDefault="00011FA8" w:rsidP="00DE71F9">
      <w:pPr>
        <w:pStyle w:val="BodyText"/>
        <w:numPr>
          <w:ilvl w:val="0"/>
          <w:numId w:val="22"/>
        </w:numPr>
      </w:pPr>
      <w:r w:rsidRPr="00CB421E">
        <w:rPr>
          <w:rStyle w:val="Hyperlink"/>
          <w:u w:val="none"/>
        </w:rPr>
        <w:t xml:space="preserve">General Mills Sanitary </w:t>
      </w:r>
      <w:r w:rsidR="000237B9" w:rsidRPr="00CB421E">
        <w:rPr>
          <w:rStyle w:val="Hyperlink"/>
          <w:u w:val="none"/>
        </w:rPr>
        <w:t xml:space="preserve">Design </w:t>
      </w:r>
      <w:r w:rsidR="008946BD" w:rsidRPr="00CB421E">
        <w:rPr>
          <w:rStyle w:val="Hyperlink"/>
          <w:u w:val="none"/>
        </w:rPr>
        <w:t>Guidelines</w:t>
      </w:r>
    </w:p>
    <w:p w14:paraId="48691D33" w14:textId="77777777" w:rsidR="00011FA8" w:rsidRDefault="00011FA8" w:rsidP="00DE71F9">
      <w:pPr>
        <w:pStyle w:val="BodyText"/>
        <w:numPr>
          <w:ilvl w:val="0"/>
          <w:numId w:val="22"/>
        </w:numPr>
      </w:pPr>
      <w:r>
        <w:t>American National Standard for Baking Equipment – Sanitation Standard – 2003</w:t>
      </w:r>
    </w:p>
    <w:p w14:paraId="0391FD54" w14:textId="77777777" w:rsidR="00E32248" w:rsidRDefault="00E32248" w:rsidP="00DE71F9">
      <w:pPr>
        <w:pStyle w:val="BodyText"/>
        <w:numPr>
          <w:ilvl w:val="0"/>
          <w:numId w:val="22"/>
        </w:numPr>
      </w:pPr>
      <w:r>
        <w:t>3-A Sanitary Standard for Belt-type feeders, Number 75-01</w:t>
      </w:r>
      <w:r w:rsidR="00EC012C">
        <w:t xml:space="preserve"> </w:t>
      </w:r>
      <w:hyperlink r:id="rId49" w:history="1">
        <w:r w:rsidR="008946BD" w:rsidRPr="00352114">
          <w:rPr>
            <w:rStyle w:val="Hyperlink"/>
          </w:rPr>
          <w:t>www.3-a.org</w:t>
        </w:r>
      </w:hyperlink>
      <w:r w:rsidR="00EC012C">
        <w:t xml:space="preserve"> </w:t>
      </w:r>
    </w:p>
    <w:p w14:paraId="12B04427" w14:textId="77777777" w:rsidR="00A77989" w:rsidRDefault="00A77989" w:rsidP="00DE71F9">
      <w:pPr>
        <w:pStyle w:val="BodyText"/>
        <w:numPr>
          <w:ilvl w:val="0"/>
          <w:numId w:val="22"/>
        </w:numPr>
      </w:pPr>
      <w:r>
        <w:t xml:space="preserve">AWS/ANSI D18.1 – </w:t>
      </w:r>
      <w:r w:rsidRPr="0080501B">
        <w:rPr>
          <w:i/>
        </w:rPr>
        <w:t xml:space="preserve">Specification for Welding of Austenitic Stainless Steel tube </w:t>
      </w:r>
      <w:r w:rsidR="001A2D0B" w:rsidRPr="0080501B">
        <w:rPr>
          <w:i/>
        </w:rPr>
        <w:t>a</w:t>
      </w:r>
      <w:r w:rsidRPr="0080501B">
        <w:rPr>
          <w:i/>
        </w:rPr>
        <w:t xml:space="preserve"> Pipe Systems in Sanitary (hygienic) Application</w:t>
      </w:r>
      <w:r w:rsidR="0080501B" w:rsidRPr="0080501B">
        <w:rPr>
          <w:i/>
        </w:rPr>
        <w:t>s</w:t>
      </w:r>
      <w:r w:rsidR="0080501B">
        <w:t>.</w:t>
      </w:r>
      <w:r>
        <w:t xml:space="preserve"> </w:t>
      </w:r>
      <w:hyperlink r:id="rId50" w:history="1">
        <w:r w:rsidRPr="000E2E8E">
          <w:rPr>
            <w:rStyle w:val="Hyperlink"/>
          </w:rPr>
          <w:t>www.aws.org</w:t>
        </w:r>
      </w:hyperlink>
      <w:r>
        <w:t xml:space="preserve"> </w:t>
      </w:r>
    </w:p>
    <w:p w14:paraId="0F334E55" w14:textId="77777777" w:rsidR="00EC012C" w:rsidRDefault="00567262" w:rsidP="00DE71F9">
      <w:pPr>
        <w:pStyle w:val="BodyText"/>
        <w:numPr>
          <w:ilvl w:val="0"/>
          <w:numId w:val="22"/>
        </w:numPr>
      </w:pPr>
      <w:r>
        <w:t xml:space="preserve">EHEDG Doc.9 – </w:t>
      </w:r>
      <w:r w:rsidRPr="00567262">
        <w:rPr>
          <w:i/>
        </w:rPr>
        <w:t xml:space="preserve">Welding Stainless Steel </w:t>
      </w:r>
      <w:r w:rsidR="001A2D0B" w:rsidRPr="00567262">
        <w:rPr>
          <w:i/>
        </w:rPr>
        <w:t>to</w:t>
      </w:r>
      <w:r w:rsidRPr="00567262">
        <w:rPr>
          <w:i/>
        </w:rPr>
        <w:t xml:space="preserve"> Meet Hygienic Requirements</w:t>
      </w:r>
      <w:r>
        <w:t xml:space="preserve">. </w:t>
      </w:r>
      <w:r w:rsidR="00EC012C">
        <w:t>European Hygieni</w:t>
      </w:r>
      <w:r>
        <w:t>c Equipment Design Group</w:t>
      </w:r>
      <w:r w:rsidR="0080501B">
        <w:t>.</w:t>
      </w:r>
      <w:r w:rsidR="0038580D">
        <w:t xml:space="preserve"> </w:t>
      </w:r>
      <w:r w:rsidR="00EC012C">
        <w:t xml:space="preserve"> </w:t>
      </w:r>
      <w:hyperlink r:id="rId51" w:history="1">
        <w:r w:rsidR="00EC012C" w:rsidRPr="009D0E32">
          <w:rPr>
            <w:rStyle w:val="Hyperlink"/>
          </w:rPr>
          <w:t>www.ehedg.org</w:t>
        </w:r>
      </w:hyperlink>
      <w:r w:rsidR="00EC012C">
        <w:t xml:space="preserve"> </w:t>
      </w:r>
    </w:p>
    <w:p w14:paraId="3E50D544" w14:textId="77777777" w:rsidR="00567262" w:rsidRPr="00F66561" w:rsidRDefault="00567262" w:rsidP="00DE71F9">
      <w:pPr>
        <w:pStyle w:val="BodyText"/>
        <w:numPr>
          <w:ilvl w:val="0"/>
          <w:numId w:val="22"/>
        </w:numPr>
        <w:rPr>
          <w:rStyle w:val="Hyperlink"/>
          <w:color w:val="auto"/>
          <w:u w:val="none"/>
        </w:rPr>
      </w:pPr>
      <w:r>
        <w:t xml:space="preserve">EHEDG </w:t>
      </w:r>
      <w:r w:rsidR="001A2D0B">
        <w:t>Guideline</w:t>
      </w:r>
      <w:r>
        <w:t xml:space="preserve"> 2, </w:t>
      </w:r>
      <w:r w:rsidR="0038580D">
        <w:rPr>
          <w:i/>
        </w:rPr>
        <w:t>A Method for Assessing the In-place Cleanability of Food Processing Equipment</w:t>
      </w:r>
      <w:r w:rsidR="001A2D0B">
        <w:rPr>
          <w:i/>
        </w:rPr>
        <w:t>.</w:t>
      </w:r>
      <w:r>
        <w:t xml:space="preserve"> European Hygienic Equipment Design Group</w:t>
      </w:r>
      <w:r w:rsidR="0038580D">
        <w:t xml:space="preserve">. </w:t>
      </w:r>
      <w:hyperlink r:id="rId52" w:history="1">
        <w:r w:rsidRPr="009D0E32">
          <w:rPr>
            <w:rStyle w:val="Hyperlink"/>
          </w:rPr>
          <w:t>www.ehedg.org</w:t>
        </w:r>
      </w:hyperlink>
    </w:p>
    <w:p w14:paraId="3E1268FF" w14:textId="77777777" w:rsidR="00F66561" w:rsidRDefault="00F15478" w:rsidP="00DE71F9">
      <w:pPr>
        <w:pStyle w:val="BodyText"/>
        <w:numPr>
          <w:ilvl w:val="0"/>
          <w:numId w:val="22"/>
        </w:numPr>
      </w:pPr>
      <w:r>
        <w:t xml:space="preserve">The Code of Federal Regulations (CFR), Title 21, Parts 175 – Indirect Food Additives: </w:t>
      </w:r>
      <w:r w:rsidR="001A2D0B">
        <w:t>Adhesives</w:t>
      </w:r>
      <w:r>
        <w:t xml:space="preserve"> and Components of Coatings.  </w:t>
      </w:r>
      <w:hyperlink r:id="rId53" w:history="1">
        <w:r w:rsidRPr="00C64A3A">
          <w:rPr>
            <w:rStyle w:val="Hyperlink"/>
          </w:rPr>
          <w:t>www.gpoaccess.gov/cfr/index.html</w:t>
        </w:r>
      </w:hyperlink>
      <w:r>
        <w:t xml:space="preserve"> </w:t>
      </w:r>
    </w:p>
    <w:p w14:paraId="6352C990" w14:textId="77777777" w:rsidR="00C74053" w:rsidRDefault="00030722" w:rsidP="00DE71F9">
      <w:pPr>
        <w:pStyle w:val="BodyText"/>
        <w:numPr>
          <w:ilvl w:val="0"/>
          <w:numId w:val="22"/>
        </w:numPr>
      </w:pPr>
      <w:r w:rsidRPr="00731B12">
        <w:rPr>
          <w:rStyle w:val="Hyperlink"/>
          <w:u w:val="none"/>
        </w:rPr>
        <w:t>General Mills Safety Guard Design Standard</w:t>
      </w:r>
      <w:r>
        <w:t xml:space="preserve"> – </w:t>
      </w:r>
      <w:r w:rsidR="000237B9">
        <w:t>US</w:t>
      </w:r>
      <w:r w:rsidR="008946BD">
        <w:t xml:space="preserve"> </w:t>
      </w:r>
    </w:p>
    <w:p w14:paraId="7A0B8BBA" w14:textId="77777777" w:rsidR="00C74053" w:rsidRPr="002A1E6E" w:rsidRDefault="00C74053" w:rsidP="00DE71F9">
      <w:pPr>
        <w:pStyle w:val="BodyText"/>
        <w:numPr>
          <w:ilvl w:val="0"/>
          <w:numId w:val="22"/>
        </w:numPr>
        <w:rPr>
          <w:rStyle w:val="Hyperlink"/>
          <w:color w:val="auto"/>
          <w:u w:val="none"/>
        </w:rPr>
      </w:pPr>
      <w:r>
        <w:t xml:space="preserve">AWS </w:t>
      </w:r>
      <w:r w:rsidR="001A2D0B">
        <w:t>D1.1:</w:t>
      </w:r>
      <w:r>
        <w:t xml:space="preserve"> Workmanship &amp; Acceptable Weld Profile Standards</w:t>
      </w:r>
      <w:r w:rsidR="007338F9">
        <w:t xml:space="preserve">.  Published by American Welding Society, 550 N.W. LeJeune Rd., Miami FL, Phone: (800) 443-3953 </w:t>
      </w:r>
      <w:hyperlink r:id="rId54" w:history="1">
        <w:r w:rsidR="007338F9" w:rsidRPr="000E2E8E">
          <w:rPr>
            <w:rStyle w:val="Hyperlink"/>
          </w:rPr>
          <w:t>www.aws.org</w:t>
        </w:r>
      </w:hyperlink>
    </w:p>
    <w:p w14:paraId="27FC466C" w14:textId="77777777" w:rsidR="002A1E6E" w:rsidRDefault="002A1E6E" w:rsidP="00DE71F9">
      <w:pPr>
        <w:pStyle w:val="BodyText"/>
        <w:numPr>
          <w:ilvl w:val="0"/>
          <w:numId w:val="22"/>
        </w:numPr>
      </w:pPr>
      <w:r>
        <w:t xml:space="preserve"> Aerospace Standard (AS) 568, </w:t>
      </w:r>
      <w:r w:rsidRPr="0080501B">
        <w:rPr>
          <w:i/>
        </w:rPr>
        <w:t xml:space="preserve">Aerospace Size Standards </w:t>
      </w:r>
      <w:r w:rsidR="0080501B" w:rsidRPr="0080501B">
        <w:rPr>
          <w:i/>
        </w:rPr>
        <w:t>for O-rings</w:t>
      </w:r>
      <w:r w:rsidR="0080501B">
        <w:t xml:space="preserve">. </w:t>
      </w:r>
      <w:hyperlink r:id="rId55" w:history="1">
        <w:r w:rsidR="0080501B" w:rsidRPr="0055665D">
          <w:rPr>
            <w:rStyle w:val="Hyperlink"/>
          </w:rPr>
          <w:t>www.sae.org</w:t>
        </w:r>
      </w:hyperlink>
      <w:r w:rsidR="0080501B">
        <w:t xml:space="preserve"> </w:t>
      </w:r>
    </w:p>
    <w:p w14:paraId="14266DC9" w14:textId="77777777" w:rsidR="0080501B" w:rsidRDefault="0080501B" w:rsidP="00DE71F9">
      <w:pPr>
        <w:pStyle w:val="BodyText"/>
        <w:numPr>
          <w:ilvl w:val="0"/>
          <w:numId w:val="22"/>
        </w:numPr>
      </w:pPr>
      <w:r>
        <w:t xml:space="preserve"> ISO 3601-1:2002: </w:t>
      </w:r>
      <w:r w:rsidRPr="0080501B">
        <w:rPr>
          <w:i/>
        </w:rPr>
        <w:t>Fluid Power Systems, Sealing Devices – O-Rings – Part 1: Inside diameters, cross-sections, tolerances and size identification code</w:t>
      </w:r>
      <w:r>
        <w:t xml:space="preserve">.  </w:t>
      </w:r>
      <w:hyperlink r:id="rId56" w:history="1">
        <w:r w:rsidRPr="0055665D">
          <w:rPr>
            <w:rStyle w:val="Hyperlink"/>
          </w:rPr>
          <w:t>www.iso.org</w:t>
        </w:r>
      </w:hyperlink>
      <w:r>
        <w:t xml:space="preserve"> </w:t>
      </w:r>
    </w:p>
    <w:p w14:paraId="214E759D" w14:textId="77777777" w:rsidR="00B91D72" w:rsidRDefault="002775B6" w:rsidP="00DE71F9">
      <w:pPr>
        <w:pStyle w:val="BodyText"/>
        <w:numPr>
          <w:ilvl w:val="0"/>
          <w:numId w:val="22"/>
        </w:numPr>
      </w:pPr>
      <w:r>
        <w:t xml:space="preserve"> ASTM</w:t>
      </w:r>
      <w:r w:rsidR="007C277E">
        <w:t xml:space="preserve"> International, </w:t>
      </w:r>
      <w:hyperlink r:id="rId57" w:history="1">
        <w:r w:rsidR="007C277E" w:rsidRPr="0055665D">
          <w:rPr>
            <w:rStyle w:val="Hyperlink"/>
          </w:rPr>
          <w:t>www.astm.org</w:t>
        </w:r>
      </w:hyperlink>
    </w:p>
    <w:p w14:paraId="5A02C759" w14:textId="77777777" w:rsidR="0061478E" w:rsidRPr="004A0324" w:rsidRDefault="0061478E" w:rsidP="002A1567">
      <w:pPr>
        <w:pStyle w:val="BodyText"/>
      </w:pPr>
    </w:p>
    <w:p w14:paraId="37A68DD4" w14:textId="77777777" w:rsidR="00CC61A4" w:rsidRDefault="00B06513" w:rsidP="004054B1">
      <w:pPr>
        <w:pStyle w:val="Heading1"/>
        <w:pageBreakBefore/>
      </w:pPr>
      <w:bookmarkStart w:id="22" w:name="_Toc356564367"/>
      <w:r>
        <w:lastRenderedPageBreak/>
        <w:t>Revision Summaries</w:t>
      </w:r>
      <w:bookmarkEnd w:id="22"/>
    </w:p>
    <w:p w14:paraId="0B9BD875" w14:textId="77777777" w:rsidR="00B06513" w:rsidRDefault="00B06513" w:rsidP="00CC61A4">
      <w:pPr>
        <w:pStyle w:val="BodyText"/>
      </w:pPr>
      <w:r>
        <w:t>Enter information in these tables to track revisions to the master document.</w:t>
      </w:r>
    </w:p>
    <w:p w14:paraId="74CBBD31" w14:textId="77777777" w:rsidR="00BE7AE0" w:rsidRDefault="00BE7AE0" w:rsidP="00CC61A4">
      <w:pPr>
        <w:pStyle w:val="BodyText"/>
      </w:pPr>
      <w:r w:rsidRPr="00445242">
        <w:rPr>
          <w:b/>
        </w:rPr>
        <w:t>NOTE:</w:t>
      </w:r>
      <w:r>
        <w:t xml:space="preserve"> In the Entry column, enter your information between the dashes. The entries automatically update </w:t>
      </w:r>
      <w:r w:rsidR="00445242">
        <w:t xml:space="preserve">matching </w:t>
      </w:r>
      <w:r>
        <w:t>document properties.</w:t>
      </w:r>
    </w:p>
    <w:tbl>
      <w:tblPr>
        <w:tblStyle w:val="TableGrid"/>
        <w:tblW w:w="0" w:type="auto"/>
        <w:tblLook w:val="01E0" w:firstRow="1" w:lastRow="1" w:firstColumn="1" w:lastColumn="1" w:noHBand="0" w:noVBand="0"/>
      </w:tblPr>
      <w:tblGrid>
        <w:gridCol w:w="3118"/>
        <w:gridCol w:w="3123"/>
        <w:gridCol w:w="3114"/>
      </w:tblGrid>
      <w:tr w:rsidR="00A163E4" w:rsidRPr="00B06513" w14:paraId="127A1FE5" w14:textId="77777777">
        <w:tc>
          <w:tcPr>
            <w:tcW w:w="3192" w:type="dxa"/>
            <w:tcBorders>
              <w:right w:val="single" w:sz="4" w:space="0" w:color="auto"/>
            </w:tcBorders>
            <w:shd w:val="pct25" w:color="auto" w:fill="auto"/>
          </w:tcPr>
          <w:p w14:paraId="472605F3" w14:textId="77777777" w:rsidR="00A163E4" w:rsidRPr="00B06513" w:rsidRDefault="00A163E4" w:rsidP="00B06513">
            <w:pPr>
              <w:pStyle w:val="TableColumnHeads"/>
            </w:pPr>
            <w:r w:rsidRPr="00B06513">
              <w:t>Document Property</w:t>
            </w:r>
          </w:p>
        </w:tc>
        <w:tc>
          <w:tcPr>
            <w:tcW w:w="3192" w:type="dxa"/>
            <w:tcBorders>
              <w:top w:val="single" w:sz="4" w:space="0" w:color="auto"/>
              <w:left w:val="single" w:sz="4" w:space="0" w:color="auto"/>
              <w:bottom w:val="single" w:sz="4" w:space="0" w:color="auto"/>
              <w:right w:val="single" w:sz="4" w:space="0" w:color="auto"/>
            </w:tcBorders>
            <w:shd w:val="pct25" w:color="auto" w:fill="auto"/>
          </w:tcPr>
          <w:p w14:paraId="18BF0C94" w14:textId="77777777" w:rsidR="00A163E4" w:rsidRPr="00B06513" w:rsidRDefault="00A163E4" w:rsidP="00B06513">
            <w:pPr>
              <w:pStyle w:val="TableColumnHeads"/>
            </w:pPr>
            <w:r w:rsidRPr="00B06513">
              <w:t>Entry</w:t>
            </w:r>
          </w:p>
        </w:tc>
        <w:tc>
          <w:tcPr>
            <w:tcW w:w="3192" w:type="dxa"/>
            <w:tcBorders>
              <w:top w:val="nil"/>
              <w:left w:val="single" w:sz="4" w:space="0" w:color="auto"/>
              <w:bottom w:val="nil"/>
              <w:right w:val="nil"/>
            </w:tcBorders>
            <w:shd w:val="clear" w:color="auto" w:fill="auto"/>
          </w:tcPr>
          <w:p w14:paraId="74524050" w14:textId="77777777" w:rsidR="00A163E4" w:rsidRPr="00B06513" w:rsidRDefault="00A163E4" w:rsidP="00B06513">
            <w:pPr>
              <w:pStyle w:val="TableColumnHeads"/>
            </w:pPr>
          </w:p>
        </w:tc>
      </w:tr>
      <w:tr w:rsidR="00A163E4" w14:paraId="6C4EF682" w14:textId="77777777">
        <w:tc>
          <w:tcPr>
            <w:tcW w:w="3192" w:type="dxa"/>
            <w:tcBorders>
              <w:right w:val="single" w:sz="4" w:space="0" w:color="auto"/>
            </w:tcBorders>
          </w:tcPr>
          <w:p w14:paraId="72265E25" w14:textId="77777777" w:rsidR="00A163E4" w:rsidRDefault="00A163E4" w:rsidP="00CC61A4">
            <w:pPr>
              <w:pStyle w:val="BodyText"/>
            </w:pPr>
            <w:r>
              <w:t>Master Owner</w:t>
            </w:r>
          </w:p>
        </w:tc>
        <w:tc>
          <w:tcPr>
            <w:tcW w:w="3192" w:type="dxa"/>
            <w:tcBorders>
              <w:top w:val="single" w:sz="4" w:space="0" w:color="auto"/>
              <w:left w:val="single" w:sz="4" w:space="0" w:color="auto"/>
              <w:bottom w:val="single" w:sz="4" w:space="0" w:color="auto"/>
              <w:right w:val="single" w:sz="4" w:space="0" w:color="auto"/>
            </w:tcBorders>
          </w:tcPr>
          <w:p w14:paraId="44F695FF" w14:textId="77777777" w:rsidR="00A163E4" w:rsidRDefault="00A163E4" w:rsidP="009E1129">
            <w:pPr>
              <w:pStyle w:val="BodyText"/>
            </w:pPr>
            <w:bookmarkStart w:id="23" w:name="MasterOwner"/>
            <w:r>
              <w:t>-</w:t>
            </w:r>
            <w:r w:rsidR="009E1129">
              <w:t>Chris Crosby</w:t>
            </w:r>
            <w:r>
              <w:t>-</w:t>
            </w:r>
            <w:bookmarkEnd w:id="23"/>
          </w:p>
        </w:tc>
        <w:tc>
          <w:tcPr>
            <w:tcW w:w="3192" w:type="dxa"/>
            <w:vMerge w:val="restart"/>
            <w:tcBorders>
              <w:top w:val="nil"/>
              <w:left w:val="single" w:sz="4" w:space="0" w:color="auto"/>
              <w:right w:val="nil"/>
            </w:tcBorders>
          </w:tcPr>
          <w:p w14:paraId="42E5287C" w14:textId="77777777" w:rsidR="00A163E4" w:rsidRDefault="00A163E4" w:rsidP="00CC61A4">
            <w:pPr>
              <w:pStyle w:val="BodyText"/>
            </w:pPr>
            <w:r>
              <w:t>Increment revision numbers by one.</w:t>
            </w:r>
          </w:p>
        </w:tc>
      </w:tr>
      <w:tr w:rsidR="00A163E4" w14:paraId="35236812" w14:textId="77777777">
        <w:tc>
          <w:tcPr>
            <w:tcW w:w="3192" w:type="dxa"/>
            <w:tcBorders>
              <w:right w:val="single" w:sz="4" w:space="0" w:color="auto"/>
            </w:tcBorders>
          </w:tcPr>
          <w:p w14:paraId="2C53D4C9" w14:textId="77777777" w:rsidR="00A163E4" w:rsidRDefault="00A163E4" w:rsidP="00CC61A4">
            <w:pPr>
              <w:pStyle w:val="BodyText"/>
            </w:pPr>
            <w:r>
              <w:t>Master Revision Number</w:t>
            </w:r>
          </w:p>
        </w:tc>
        <w:tc>
          <w:tcPr>
            <w:tcW w:w="3192" w:type="dxa"/>
            <w:tcBorders>
              <w:top w:val="single" w:sz="4" w:space="0" w:color="auto"/>
              <w:left w:val="single" w:sz="4" w:space="0" w:color="auto"/>
              <w:bottom w:val="single" w:sz="4" w:space="0" w:color="auto"/>
              <w:right w:val="single" w:sz="4" w:space="0" w:color="auto"/>
            </w:tcBorders>
          </w:tcPr>
          <w:p w14:paraId="2716EABA" w14:textId="77777777" w:rsidR="00A163E4" w:rsidRDefault="00A163E4" w:rsidP="00CC61A4">
            <w:pPr>
              <w:pStyle w:val="BodyText"/>
            </w:pPr>
            <w:bookmarkStart w:id="24" w:name="MasterRevisionNumber"/>
            <w:r>
              <w:t>-</w:t>
            </w:r>
            <w:r w:rsidR="009218E4">
              <w:t>3</w:t>
            </w:r>
            <w:r>
              <w:t>-</w:t>
            </w:r>
            <w:bookmarkEnd w:id="24"/>
          </w:p>
        </w:tc>
        <w:tc>
          <w:tcPr>
            <w:tcW w:w="3192" w:type="dxa"/>
            <w:vMerge/>
            <w:tcBorders>
              <w:left w:val="single" w:sz="4" w:space="0" w:color="auto"/>
              <w:right w:val="nil"/>
            </w:tcBorders>
          </w:tcPr>
          <w:p w14:paraId="3537B4E4" w14:textId="77777777" w:rsidR="00A163E4" w:rsidRDefault="00A163E4" w:rsidP="00CC61A4">
            <w:pPr>
              <w:pStyle w:val="BodyText"/>
            </w:pPr>
          </w:p>
        </w:tc>
      </w:tr>
      <w:tr w:rsidR="00A163E4" w14:paraId="7F32D459" w14:textId="77777777">
        <w:tc>
          <w:tcPr>
            <w:tcW w:w="3192" w:type="dxa"/>
            <w:tcBorders>
              <w:right w:val="single" w:sz="4" w:space="0" w:color="auto"/>
            </w:tcBorders>
          </w:tcPr>
          <w:p w14:paraId="2A5C3AD4" w14:textId="77777777" w:rsidR="00A163E4" w:rsidRDefault="00A163E4" w:rsidP="00CC61A4">
            <w:pPr>
              <w:pStyle w:val="BodyText"/>
            </w:pPr>
            <w:r>
              <w:t>Master Revision Date</w:t>
            </w:r>
          </w:p>
        </w:tc>
        <w:tc>
          <w:tcPr>
            <w:tcW w:w="3192" w:type="dxa"/>
            <w:tcBorders>
              <w:top w:val="single" w:sz="4" w:space="0" w:color="auto"/>
              <w:left w:val="single" w:sz="4" w:space="0" w:color="auto"/>
              <w:bottom w:val="single" w:sz="4" w:space="0" w:color="auto"/>
              <w:right w:val="single" w:sz="4" w:space="0" w:color="auto"/>
            </w:tcBorders>
          </w:tcPr>
          <w:p w14:paraId="2F49AB03" w14:textId="77777777" w:rsidR="00A163E4" w:rsidRDefault="00A163E4" w:rsidP="00443F61">
            <w:pPr>
              <w:pStyle w:val="BodyText"/>
            </w:pPr>
            <w:bookmarkStart w:id="25" w:name="MasterRevisionDate"/>
            <w:r>
              <w:t>-</w:t>
            </w:r>
            <w:r w:rsidR="00FF416F">
              <w:t>07/29/2019</w:t>
            </w:r>
            <w:r>
              <w:t>-</w:t>
            </w:r>
            <w:bookmarkEnd w:id="25"/>
          </w:p>
        </w:tc>
        <w:tc>
          <w:tcPr>
            <w:tcW w:w="3192" w:type="dxa"/>
            <w:vMerge/>
            <w:tcBorders>
              <w:left w:val="single" w:sz="4" w:space="0" w:color="auto"/>
              <w:bottom w:val="nil"/>
              <w:right w:val="nil"/>
            </w:tcBorders>
          </w:tcPr>
          <w:p w14:paraId="38325D52" w14:textId="77777777" w:rsidR="00A163E4" w:rsidRDefault="00A163E4" w:rsidP="00CC61A4">
            <w:pPr>
              <w:pStyle w:val="BodyText"/>
            </w:pPr>
          </w:p>
        </w:tc>
      </w:tr>
    </w:tbl>
    <w:p w14:paraId="5C09580F" w14:textId="77777777" w:rsidR="00B06513" w:rsidRDefault="00B06513" w:rsidP="00CC61A4">
      <w:pPr>
        <w:pStyle w:val="BodyText"/>
      </w:pPr>
    </w:p>
    <w:tbl>
      <w:tblPr>
        <w:tblStyle w:val="TableGrid"/>
        <w:tblW w:w="0" w:type="auto"/>
        <w:tblLook w:val="01E0" w:firstRow="1" w:lastRow="1" w:firstColumn="1" w:lastColumn="1" w:noHBand="0" w:noVBand="0"/>
      </w:tblPr>
      <w:tblGrid>
        <w:gridCol w:w="1217"/>
        <w:gridCol w:w="1418"/>
        <w:gridCol w:w="1905"/>
        <w:gridCol w:w="4810"/>
      </w:tblGrid>
      <w:tr w:rsidR="00B06513" w14:paraId="573F5B85" w14:textId="77777777" w:rsidTr="00604CFC">
        <w:tc>
          <w:tcPr>
            <w:tcW w:w="1217" w:type="dxa"/>
            <w:shd w:val="pct25" w:color="auto" w:fill="auto"/>
          </w:tcPr>
          <w:p w14:paraId="6D842FDB" w14:textId="77777777" w:rsidR="00B06513" w:rsidRDefault="00B06513" w:rsidP="00B06513">
            <w:pPr>
              <w:pStyle w:val="TableColumnHeads"/>
            </w:pPr>
            <w:r>
              <w:t>Revision Number</w:t>
            </w:r>
          </w:p>
        </w:tc>
        <w:tc>
          <w:tcPr>
            <w:tcW w:w="1418" w:type="dxa"/>
            <w:shd w:val="pct25" w:color="auto" w:fill="auto"/>
          </w:tcPr>
          <w:p w14:paraId="032CE0CB" w14:textId="77777777" w:rsidR="00B06513" w:rsidRDefault="00B06513" w:rsidP="00B06513">
            <w:pPr>
              <w:pStyle w:val="TableColumnHeads"/>
            </w:pPr>
            <w:r>
              <w:t>Revision Date</w:t>
            </w:r>
          </w:p>
        </w:tc>
        <w:tc>
          <w:tcPr>
            <w:tcW w:w="1946" w:type="dxa"/>
            <w:shd w:val="pct25" w:color="auto" w:fill="auto"/>
          </w:tcPr>
          <w:p w14:paraId="6BB88583" w14:textId="77777777" w:rsidR="00B06513" w:rsidRDefault="00B06513" w:rsidP="00B06513">
            <w:pPr>
              <w:pStyle w:val="TableColumnHeads"/>
            </w:pPr>
            <w:r>
              <w:t>Revision Owner</w:t>
            </w:r>
          </w:p>
        </w:tc>
        <w:tc>
          <w:tcPr>
            <w:tcW w:w="4995" w:type="dxa"/>
            <w:shd w:val="pct25" w:color="auto" w:fill="auto"/>
          </w:tcPr>
          <w:p w14:paraId="20E6F485" w14:textId="77777777" w:rsidR="00B06513" w:rsidRDefault="00B06513" w:rsidP="00B06513">
            <w:pPr>
              <w:pStyle w:val="TableColumnHeads"/>
            </w:pPr>
            <w:r>
              <w:t>Revision Summary</w:t>
            </w:r>
            <w:r w:rsidR="008415D9">
              <w:br/>
            </w:r>
            <w:r>
              <w:t>(Brief description of major changes)</w:t>
            </w:r>
          </w:p>
        </w:tc>
      </w:tr>
      <w:tr w:rsidR="00B06513" w14:paraId="190287D0" w14:textId="77777777" w:rsidTr="00604CFC">
        <w:tc>
          <w:tcPr>
            <w:tcW w:w="1217" w:type="dxa"/>
          </w:tcPr>
          <w:p w14:paraId="34A6E8EA" w14:textId="77777777" w:rsidR="00B06513" w:rsidRDefault="00B06513" w:rsidP="00CC61A4">
            <w:pPr>
              <w:pStyle w:val="BodyText"/>
            </w:pPr>
            <w:r>
              <w:t>0</w:t>
            </w:r>
          </w:p>
        </w:tc>
        <w:tc>
          <w:tcPr>
            <w:tcW w:w="1418" w:type="dxa"/>
          </w:tcPr>
          <w:p w14:paraId="02422C8F" w14:textId="77777777" w:rsidR="00B06513" w:rsidRDefault="00FD69C4" w:rsidP="00CC61A4">
            <w:pPr>
              <w:pStyle w:val="BodyText"/>
            </w:pPr>
            <w:r>
              <w:t>0</w:t>
            </w:r>
            <w:r w:rsidR="00443F61">
              <w:t>5</w:t>
            </w:r>
            <w:r w:rsidR="00011424">
              <w:t>/</w:t>
            </w:r>
            <w:r>
              <w:t>0</w:t>
            </w:r>
            <w:r w:rsidR="00011424">
              <w:t>1/</w:t>
            </w:r>
            <w:r>
              <w:t>20</w:t>
            </w:r>
            <w:r w:rsidR="00011FA8">
              <w:t>13</w:t>
            </w:r>
          </w:p>
        </w:tc>
        <w:tc>
          <w:tcPr>
            <w:tcW w:w="1946" w:type="dxa"/>
          </w:tcPr>
          <w:p w14:paraId="3FB40B5E" w14:textId="77777777" w:rsidR="00B06513" w:rsidRDefault="009E1129" w:rsidP="00CC61A4">
            <w:pPr>
              <w:pStyle w:val="BodyText"/>
            </w:pPr>
            <w:r>
              <w:t>Chris Crosby</w:t>
            </w:r>
          </w:p>
        </w:tc>
        <w:tc>
          <w:tcPr>
            <w:tcW w:w="4995" w:type="dxa"/>
          </w:tcPr>
          <w:p w14:paraId="7924EF70" w14:textId="77777777" w:rsidR="00B06513" w:rsidRDefault="00352DDF" w:rsidP="00CC61A4">
            <w:pPr>
              <w:pStyle w:val="BodyText"/>
            </w:pPr>
            <w:r>
              <w:t>Original Development</w:t>
            </w:r>
            <w:r w:rsidR="00E44585">
              <w:t>, Tom Fishlove, Bruce Button, Karl Thorson</w:t>
            </w:r>
          </w:p>
        </w:tc>
      </w:tr>
      <w:tr w:rsidR="00604CFC" w14:paraId="03CC8388" w14:textId="77777777" w:rsidTr="00604CFC">
        <w:tc>
          <w:tcPr>
            <w:tcW w:w="1217" w:type="dxa"/>
          </w:tcPr>
          <w:p w14:paraId="1120EE3D" w14:textId="77777777" w:rsidR="00604CFC" w:rsidRDefault="00604CFC" w:rsidP="00604CFC">
            <w:pPr>
              <w:pStyle w:val="BodyText"/>
            </w:pPr>
            <w:r>
              <w:t>1</w:t>
            </w:r>
          </w:p>
        </w:tc>
        <w:tc>
          <w:tcPr>
            <w:tcW w:w="1418" w:type="dxa"/>
          </w:tcPr>
          <w:p w14:paraId="37604C10" w14:textId="77777777" w:rsidR="00604CFC" w:rsidRDefault="00604CFC" w:rsidP="00604CFC">
            <w:pPr>
              <w:pStyle w:val="BodyText"/>
            </w:pPr>
            <w:r>
              <w:t>02/07/2018</w:t>
            </w:r>
          </w:p>
        </w:tc>
        <w:tc>
          <w:tcPr>
            <w:tcW w:w="1946" w:type="dxa"/>
          </w:tcPr>
          <w:p w14:paraId="0452DA9B" w14:textId="77777777" w:rsidR="00604CFC" w:rsidRDefault="00604CFC" w:rsidP="00604CFC">
            <w:pPr>
              <w:pStyle w:val="BodyText"/>
            </w:pPr>
            <w:r>
              <w:t>Chris Crosby</w:t>
            </w:r>
          </w:p>
        </w:tc>
        <w:tc>
          <w:tcPr>
            <w:tcW w:w="4995" w:type="dxa"/>
          </w:tcPr>
          <w:p w14:paraId="79992926" w14:textId="77777777" w:rsidR="00604CFC" w:rsidRDefault="00604CFC" w:rsidP="00604CFC">
            <w:pPr>
              <w:pStyle w:val="BodyText"/>
            </w:pPr>
            <w:r>
              <w:t>Added links for schedule W, Z and OEM electrical &amp; controls guidelines</w:t>
            </w:r>
          </w:p>
        </w:tc>
      </w:tr>
      <w:tr w:rsidR="00604CFC" w14:paraId="18DC8231" w14:textId="77777777" w:rsidTr="00604CFC">
        <w:tc>
          <w:tcPr>
            <w:tcW w:w="1217" w:type="dxa"/>
          </w:tcPr>
          <w:p w14:paraId="57DE9B19" w14:textId="77777777" w:rsidR="00604CFC" w:rsidRDefault="00604CFC" w:rsidP="00604CFC">
            <w:pPr>
              <w:pStyle w:val="BodyText"/>
            </w:pPr>
            <w:r>
              <w:t>2</w:t>
            </w:r>
          </w:p>
        </w:tc>
        <w:tc>
          <w:tcPr>
            <w:tcW w:w="1418" w:type="dxa"/>
          </w:tcPr>
          <w:p w14:paraId="11F0EBBF" w14:textId="77777777" w:rsidR="00604CFC" w:rsidRDefault="00731B12" w:rsidP="00604CFC">
            <w:pPr>
              <w:pStyle w:val="BodyText"/>
            </w:pPr>
            <w:r>
              <w:t>10</w:t>
            </w:r>
            <w:r w:rsidR="00604CFC">
              <w:t>/0</w:t>
            </w:r>
            <w:r>
              <w:t>9</w:t>
            </w:r>
            <w:r w:rsidR="00604CFC">
              <w:t>/2018</w:t>
            </w:r>
          </w:p>
        </w:tc>
        <w:tc>
          <w:tcPr>
            <w:tcW w:w="1946" w:type="dxa"/>
          </w:tcPr>
          <w:p w14:paraId="6290B3CF" w14:textId="77777777" w:rsidR="00604CFC" w:rsidRDefault="00604CFC" w:rsidP="00604CFC">
            <w:pPr>
              <w:pStyle w:val="BodyText"/>
            </w:pPr>
            <w:r>
              <w:t>Chris Crosby</w:t>
            </w:r>
          </w:p>
        </w:tc>
        <w:tc>
          <w:tcPr>
            <w:tcW w:w="4995" w:type="dxa"/>
          </w:tcPr>
          <w:p w14:paraId="644EF998" w14:textId="77777777" w:rsidR="00731B12" w:rsidRDefault="00731B12" w:rsidP="00604CFC">
            <w:pPr>
              <w:pStyle w:val="BodyText"/>
            </w:pPr>
            <w:r>
              <w:t>Removed links to documents REV 1</w:t>
            </w:r>
          </w:p>
          <w:p w14:paraId="44CA1D8D" w14:textId="77777777" w:rsidR="009218E4" w:rsidRDefault="00731B12" w:rsidP="00604CFC">
            <w:pPr>
              <w:pStyle w:val="BodyText"/>
            </w:pPr>
            <w:r>
              <w:t>Kofab now is named PFI</w:t>
            </w:r>
          </w:p>
        </w:tc>
      </w:tr>
      <w:tr w:rsidR="009218E4" w14:paraId="1BF229F3" w14:textId="77777777" w:rsidTr="00604CFC">
        <w:tc>
          <w:tcPr>
            <w:tcW w:w="1217" w:type="dxa"/>
          </w:tcPr>
          <w:p w14:paraId="5E7B4EB7" w14:textId="77777777" w:rsidR="009218E4" w:rsidRDefault="009218E4" w:rsidP="00604CFC">
            <w:pPr>
              <w:pStyle w:val="BodyText"/>
            </w:pPr>
            <w:r>
              <w:t>3</w:t>
            </w:r>
          </w:p>
        </w:tc>
        <w:tc>
          <w:tcPr>
            <w:tcW w:w="1418" w:type="dxa"/>
          </w:tcPr>
          <w:p w14:paraId="3B87B62C" w14:textId="77777777" w:rsidR="009218E4" w:rsidRDefault="009218E4" w:rsidP="00604CFC">
            <w:pPr>
              <w:pStyle w:val="BodyText"/>
            </w:pPr>
            <w:r>
              <w:t>07/29/2019</w:t>
            </w:r>
          </w:p>
        </w:tc>
        <w:tc>
          <w:tcPr>
            <w:tcW w:w="1946" w:type="dxa"/>
          </w:tcPr>
          <w:p w14:paraId="60647AD8" w14:textId="77777777" w:rsidR="009218E4" w:rsidRDefault="009218E4" w:rsidP="00604CFC">
            <w:pPr>
              <w:pStyle w:val="BodyText"/>
            </w:pPr>
            <w:r>
              <w:t>Chris Crosby</w:t>
            </w:r>
          </w:p>
        </w:tc>
        <w:tc>
          <w:tcPr>
            <w:tcW w:w="4995" w:type="dxa"/>
          </w:tcPr>
          <w:p w14:paraId="09C9878A" w14:textId="77777777" w:rsidR="009218E4" w:rsidRDefault="00FF416F" w:rsidP="00604CFC">
            <w:pPr>
              <w:pStyle w:val="BodyText"/>
            </w:pPr>
            <w:r>
              <w:t>Added Thermolace, page 5 and 7 additions,</w:t>
            </w:r>
          </w:p>
          <w:p w14:paraId="13616F29" w14:textId="77777777" w:rsidR="00FF416F" w:rsidRDefault="00FF416F" w:rsidP="00604CFC">
            <w:pPr>
              <w:pStyle w:val="BodyText"/>
            </w:pPr>
            <w:r>
              <w:t xml:space="preserve">Added Conveyor </w:t>
            </w:r>
            <w:r w:rsidR="004F0494">
              <w:t>Guidance</w:t>
            </w:r>
            <w:r w:rsidR="009C32F0">
              <w:t>, changed file name and now storing on Engineering Guidelines share point</w:t>
            </w:r>
          </w:p>
        </w:tc>
      </w:tr>
      <w:tr w:rsidR="009218E4" w14:paraId="4E62E8BB" w14:textId="77777777" w:rsidTr="00604CFC">
        <w:tc>
          <w:tcPr>
            <w:tcW w:w="1217" w:type="dxa"/>
          </w:tcPr>
          <w:p w14:paraId="34400FA4" w14:textId="77777777" w:rsidR="009218E4" w:rsidRDefault="009218E4" w:rsidP="00604CFC">
            <w:pPr>
              <w:pStyle w:val="BodyText"/>
            </w:pPr>
          </w:p>
        </w:tc>
        <w:tc>
          <w:tcPr>
            <w:tcW w:w="1418" w:type="dxa"/>
          </w:tcPr>
          <w:p w14:paraId="18A4E18B" w14:textId="77777777" w:rsidR="009218E4" w:rsidRDefault="009218E4" w:rsidP="00604CFC">
            <w:pPr>
              <w:pStyle w:val="BodyText"/>
            </w:pPr>
          </w:p>
        </w:tc>
        <w:tc>
          <w:tcPr>
            <w:tcW w:w="1946" w:type="dxa"/>
          </w:tcPr>
          <w:p w14:paraId="086D589B" w14:textId="77777777" w:rsidR="009218E4" w:rsidRDefault="009218E4" w:rsidP="00604CFC">
            <w:pPr>
              <w:pStyle w:val="BodyText"/>
            </w:pPr>
          </w:p>
        </w:tc>
        <w:tc>
          <w:tcPr>
            <w:tcW w:w="4995" w:type="dxa"/>
          </w:tcPr>
          <w:p w14:paraId="65ECF43E" w14:textId="77777777" w:rsidR="009218E4" w:rsidRDefault="009218E4" w:rsidP="00604CFC">
            <w:pPr>
              <w:pStyle w:val="BodyText"/>
            </w:pPr>
          </w:p>
        </w:tc>
      </w:tr>
      <w:tr w:rsidR="009218E4" w14:paraId="72BAA6AF" w14:textId="77777777" w:rsidTr="00604CFC">
        <w:tc>
          <w:tcPr>
            <w:tcW w:w="1217" w:type="dxa"/>
          </w:tcPr>
          <w:p w14:paraId="43873197" w14:textId="77777777" w:rsidR="009218E4" w:rsidRDefault="009218E4" w:rsidP="00604CFC">
            <w:pPr>
              <w:pStyle w:val="BodyText"/>
            </w:pPr>
          </w:p>
        </w:tc>
        <w:tc>
          <w:tcPr>
            <w:tcW w:w="1418" w:type="dxa"/>
          </w:tcPr>
          <w:p w14:paraId="348637A9" w14:textId="77777777" w:rsidR="009218E4" w:rsidRDefault="009218E4" w:rsidP="00604CFC">
            <w:pPr>
              <w:pStyle w:val="BodyText"/>
            </w:pPr>
          </w:p>
        </w:tc>
        <w:tc>
          <w:tcPr>
            <w:tcW w:w="1946" w:type="dxa"/>
          </w:tcPr>
          <w:p w14:paraId="1C122504" w14:textId="77777777" w:rsidR="009218E4" w:rsidRDefault="009218E4" w:rsidP="00604CFC">
            <w:pPr>
              <w:pStyle w:val="BodyText"/>
            </w:pPr>
          </w:p>
        </w:tc>
        <w:tc>
          <w:tcPr>
            <w:tcW w:w="4995" w:type="dxa"/>
          </w:tcPr>
          <w:p w14:paraId="7F22BD07" w14:textId="77777777" w:rsidR="009218E4" w:rsidRDefault="009218E4" w:rsidP="00604CFC">
            <w:pPr>
              <w:pStyle w:val="BodyText"/>
            </w:pPr>
          </w:p>
        </w:tc>
      </w:tr>
      <w:tr w:rsidR="009218E4" w14:paraId="5F0A728B" w14:textId="77777777" w:rsidTr="00604CFC">
        <w:tc>
          <w:tcPr>
            <w:tcW w:w="1217" w:type="dxa"/>
          </w:tcPr>
          <w:p w14:paraId="7D996C33" w14:textId="77777777" w:rsidR="009218E4" w:rsidRDefault="009218E4" w:rsidP="00604CFC">
            <w:pPr>
              <w:pStyle w:val="BodyText"/>
            </w:pPr>
          </w:p>
        </w:tc>
        <w:tc>
          <w:tcPr>
            <w:tcW w:w="1418" w:type="dxa"/>
          </w:tcPr>
          <w:p w14:paraId="01D8DEA3" w14:textId="77777777" w:rsidR="009218E4" w:rsidRDefault="009218E4" w:rsidP="00604CFC">
            <w:pPr>
              <w:pStyle w:val="BodyText"/>
            </w:pPr>
          </w:p>
        </w:tc>
        <w:tc>
          <w:tcPr>
            <w:tcW w:w="1946" w:type="dxa"/>
          </w:tcPr>
          <w:p w14:paraId="77E1BB4C" w14:textId="77777777" w:rsidR="009218E4" w:rsidRDefault="009218E4" w:rsidP="00604CFC">
            <w:pPr>
              <w:pStyle w:val="BodyText"/>
            </w:pPr>
          </w:p>
        </w:tc>
        <w:tc>
          <w:tcPr>
            <w:tcW w:w="4995" w:type="dxa"/>
          </w:tcPr>
          <w:p w14:paraId="29DB59A2" w14:textId="77777777" w:rsidR="009218E4" w:rsidRDefault="009218E4" w:rsidP="00604CFC">
            <w:pPr>
              <w:pStyle w:val="BodyText"/>
            </w:pPr>
          </w:p>
        </w:tc>
      </w:tr>
    </w:tbl>
    <w:p w14:paraId="2ED91E68" w14:textId="77777777" w:rsidR="00B06513" w:rsidRDefault="00B06513" w:rsidP="00CC61A4">
      <w:pPr>
        <w:pStyle w:val="BodyText"/>
      </w:pPr>
    </w:p>
    <w:p w14:paraId="5A704270" w14:textId="77777777" w:rsidR="009C32F0" w:rsidRDefault="009C32F0" w:rsidP="00CC61A4">
      <w:pPr>
        <w:pStyle w:val="BodyText"/>
      </w:pPr>
      <w:r>
        <w:lastRenderedPageBreak/>
        <w:t>Document location</w:t>
      </w:r>
    </w:p>
    <w:p w14:paraId="1FB1A78B" w14:textId="77777777" w:rsidR="009C32F0" w:rsidRDefault="009C32F0" w:rsidP="00CC61A4">
      <w:pPr>
        <w:pStyle w:val="BodyText"/>
      </w:pPr>
    </w:p>
    <w:p w14:paraId="7D7545B3" w14:textId="77777777" w:rsidR="009C32F0" w:rsidRDefault="009C32F0" w:rsidP="009C32F0">
      <w:pPr>
        <w:pStyle w:val="Heading2"/>
      </w:pPr>
      <w:r>
        <w:t>Document location</w:t>
      </w:r>
    </w:p>
    <w:p w14:paraId="16FFEBCD" w14:textId="77777777" w:rsidR="009C32F0" w:rsidRDefault="00EF78FA" w:rsidP="00CC61A4">
      <w:pPr>
        <w:pStyle w:val="BodyText"/>
      </w:pPr>
      <w:hyperlink r:id="rId58" w:history="1">
        <w:r w:rsidR="009C32F0" w:rsidRPr="005C579D">
          <w:rPr>
            <w:rStyle w:val="Hyperlink"/>
          </w:rPr>
          <w:t>https://genmills.sharepoint.com/sites/eng/req/Engineering%20Guidelines/Forms/AllItems.aspx</w:t>
        </w:r>
      </w:hyperlink>
    </w:p>
    <w:sectPr w:rsidR="009C32F0" w:rsidSect="00CC61A4">
      <w:headerReference w:type="default" r:id="rId59"/>
      <w:footerReference w:type="default" r:id="rId60"/>
      <w:pgSz w:w="12240" w:h="15840" w:code="1"/>
      <w:pgMar w:top="1872"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A7DB0" w14:textId="77777777" w:rsidR="00E47758" w:rsidRDefault="00E47758">
      <w:r>
        <w:separator/>
      </w:r>
    </w:p>
  </w:endnote>
  <w:endnote w:type="continuationSeparator" w:id="0">
    <w:p w14:paraId="7824918A" w14:textId="77777777" w:rsidR="00E47758" w:rsidRDefault="00E47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80" w:type="dxa"/>
      <w:jc w:val="center"/>
      <w:tblBorders>
        <w:top w:val="single" w:sz="18" w:space="0" w:color="00598E"/>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80"/>
      <w:gridCol w:w="900"/>
    </w:tblGrid>
    <w:tr w:rsidR="00E47758" w14:paraId="7C68DD43" w14:textId="77777777">
      <w:trPr>
        <w:jc w:val="center"/>
      </w:trPr>
      <w:tc>
        <w:tcPr>
          <w:tcW w:w="9180" w:type="dxa"/>
        </w:tcPr>
        <w:p w14:paraId="70600BA9" w14:textId="77777777" w:rsidR="00E47758" w:rsidRDefault="00E47758" w:rsidP="00A26FF6">
          <w:pPr>
            <w:pStyle w:val="Footer"/>
          </w:pPr>
          <w:r>
            <w:t>SOC_Conveyor_Belt.doc, Revision 1, February 2018</w:t>
          </w:r>
        </w:p>
      </w:tc>
      <w:tc>
        <w:tcPr>
          <w:tcW w:w="900" w:type="dxa"/>
        </w:tcPr>
        <w:p w14:paraId="2FAC348D" w14:textId="77777777" w:rsidR="00E47758" w:rsidRPr="00976A46" w:rsidRDefault="00E47758" w:rsidP="00976A46">
          <w:pPr>
            <w:pStyle w:val="Footer"/>
            <w:jc w:val="right"/>
            <w:rPr>
              <w:b/>
              <w:sz w:val="24"/>
            </w:rPr>
          </w:pPr>
          <w:r w:rsidRPr="00976A46">
            <w:rPr>
              <w:b/>
              <w:sz w:val="24"/>
            </w:rPr>
            <w:fldChar w:fldCharType="begin"/>
          </w:r>
          <w:r w:rsidRPr="00976A46">
            <w:rPr>
              <w:b/>
              <w:sz w:val="24"/>
            </w:rPr>
            <w:instrText xml:space="preserve"> PAGE </w:instrText>
          </w:r>
          <w:r w:rsidRPr="00976A46">
            <w:rPr>
              <w:b/>
              <w:sz w:val="24"/>
            </w:rPr>
            <w:fldChar w:fldCharType="separate"/>
          </w:r>
          <w:r>
            <w:rPr>
              <w:b/>
              <w:noProof/>
              <w:sz w:val="24"/>
            </w:rPr>
            <w:t>10</w:t>
          </w:r>
          <w:r w:rsidRPr="00976A46">
            <w:rPr>
              <w:b/>
              <w:sz w:val="24"/>
            </w:rPr>
            <w:fldChar w:fldCharType="end"/>
          </w:r>
        </w:p>
      </w:tc>
    </w:tr>
  </w:tbl>
  <w:p w14:paraId="5DFD3D96" w14:textId="77777777" w:rsidR="00E47758" w:rsidRPr="00976A46" w:rsidRDefault="00E47758" w:rsidP="00976A46">
    <w:pPr>
      <w:pStyle w:val="Footer"/>
      <w:rPr>
        <w:rFonts w:ascii="Times New Roman" w:hAnsi="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09336" w14:textId="77777777" w:rsidR="00E47758" w:rsidRDefault="00E47758">
      <w:r>
        <w:separator/>
      </w:r>
    </w:p>
  </w:footnote>
  <w:footnote w:type="continuationSeparator" w:id="0">
    <w:p w14:paraId="7D8C51C9" w14:textId="77777777" w:rsidR="00E47758" w:rsidRDefault="00E47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158"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30" w:type="dxa"/>
        <w:right w:w="122" w:type="dxa"/>
      </w:tblCellMar>
      <w:tblLook w:val="01E0" w:firstRow="1" w:lastRow="1" w:firstColumn="1" w:lastColumn="1" w:noHBand="0" w:noVBand="0"/>
    </w:tblPr>
    <w:tblGrid>
      <w:gridCol w:w="9158"/>
    </w:tblGrid>
    <w:tr w:rsidR="00E47758" w:rsidRPr="000C00CE" w14:paraId="61376D61" w14:textId="77777777">
      <w:trPr>
        <w:cantSplit/>
        <w:trHeight w:val="432"/>
      </w:trPr>
      <w:tc>
        <w:tcPr>
          <w:tcW w:w="9158" w:type="dxa"/>
          <w:vAlign w:val="bottom"/>
        </w:tcPr>
        <w:p w14:paraId="410B1528" w14:textId="77777777" w:rsidR="00E47758" w:rsidRPr="000C00CE" w:rsidRDefault="00E47758" w:rsidP="00417442">
          <w:pPr>
            <w:pStyle w:val="HeaderTop"/>
          </w:pPr>
          <w:r>
            <w:rPr>
              <w:noProof/>
            </w:rPr>
            <w:drawing>
              <wp:anchor distT="0" distB="0" distL="114300" distR="114300" simplePos="0" relativeHeight="251660800" behindDoc="1" locked="0" layoutInCell="1" allowOverlap="1" wp14:anchorId="3B51FB30" wp14:editId="531E2D77">
                <wp:simplePos x="0" y="0"/>
                <wp:positionH relativeFrom="page">
                  <wp:posOffset>-722630</wp:posOffset>
                </wp:positionH>
                <wp:positionV relativeFrom="page">
                  <wp:posOffset>-78105</wp:posOffset>
                </wp:positionV>
                <wp:extent cx="6473825" cy="923290"/>
                <wp:effectExtent l="19050" t="0" r="3175" b="0"/>
                <wp:wrapNone/>
                <wp:docPr id="2" name="Picture 2" descr="Head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B"/>
                        <pic:cNvPicPr>
                          <a:picLocks noChangeAspect="1" noChangeArrowheads="1"/>
                        </pic:cNvPicPr>
                      </pic:nvPicPr>
                      <pic:blipFill>
                        <a:blip r:embed="rId1"/>
                        <a:srcRect/>
                        <a:stretch>
                          <a:fillRect/>
                        </a:stretch>
                      </pic:blipFill>
                      <pic:spPr bwMode="auto">
                        <a:xfrm>
                          <a:off x="0" y="0"/>
                          <a:ext cx="6473825" cy="923290"/>
                        </a:xfrm>
                        <a:prstGeom prst="rect">
                          <a:avLst/>
                        </a:prstGeom>
                        <a:noFill/>
                        <a:ln w="9525">
                          <a:noFill/>
                          <a:miter lim="800000"/>
                          <a:headEnd/>
                          <a:tailEnd/>
                        </a:ln>
                      </pic:spPr>
                    </pic:pic>
                  </a:graphicData>
                </a:graphic>
              </wp:anchor>
            </w:drawing>
          </w:r>
          <w:r>
            <w:t>Belt Conveyor Construction Guideline (</w:t>
          </w:r>
          <w:r w:rsidR="00C0183B">
            <w:t>451560-01</w:t>
          </w:r>
          <w:r>
            <w:t>)</w:t>
          </w:r>
        </w:p>
      </w:tc>
    </w:tr>
    <w:tr w:rsidR="00E47758" w14:paraId="1BDCCCF6" w14:textId="77777777">
      <w:trPr>
        <w:cantSplit/>
        <w:trHeight w:val="288"/>
      </w:trPr>
      <w:tc>
        <w:tcPr>
          <w:tcW w:w="9158" w:type="dxa"/>
        </w:tcPr>
        <w:p w14:paraId="266C17E1" w14:textId="77777777" w:rsidR="00E47758" w:rsidRPr="00605FAC" w:rsidRDefault="00E47758" w:rsidP="00605FAC">
          <w:pPr>
            <w:pStyle w:val="HeaderMiddle2"/>
            <w:spacing w:before="60"/>
            <w:rPr>
              <w:sz w:val="20"/>
              <w:szCs w:val="20"/>
            </w:rPr>
          </w:pPr>
          <w:r>
            <w:rPr>
              <w:sz w:val="20"/>
              <w:szCs w:val="20"/>
            </w:rPr>
            <w:t>Design Guidelines</w:t>
          </w:r>
        </w:p>
      </w:tc>
    </w:tr>
    <w:tr w:rsidR="00E47758" w14:paraId="6F4D0337" w14:textId="77777777">
      <w:trPr>
        <w:trHeight w:val="576"/>
      </w:trPr>
      <w:tc>
        <w:tcPr>
          <w:tcW w:w="9158" w:type="dxa"/>
        </w:tcPr>
        <w:p w14:paraId="00AFB204" w14:textId="758B409B" w:rsidR="00E47758" w:rsidRDefault="00EF78FA" w:rsidP="00605FAC">
          <w:pPr>
            <w:pStyle w:val="HeaderBottom"/>
          </w:pPr>
          <w:r>
            <w:fldChar w:fldCharType="begin"/>
          </w:r>
          <w:r>
            <w:instrText xml:space="preserve"> STYLEREF  "Heading 1"  \* MERGEFORMAT </w:instrText>
          </w:r>
          <w:r>
            <w:fldChar w:fldCharType="separate"/>
          </w:r>
          <w:r>
            <w:rPr>
              <w:noProof/>
            </w:rPr>
            <w:t>Introduction</w:t>
          </w:r>
          <w:r>
            <w:rPr>
              <w:noProof/>
            </w:rPr>
            <w:fldChar w:fldCharType="end"/>
          </w:r>
        </w:p>
      </w:tc>
    </w:tr>
  </w:tbl>
  <w:p w14:paraId="788144EC" w14:textId="77777777" w:rsidR="00E47758" w:rsidRDefault="00E47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D2332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0AEF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41E27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156B5F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F09E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D23E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865EC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2C552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F690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A45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B4034"/>
    <w:multiLevelType w:val="multilevel"/>
    <w:tmpl w:val="B5A2B03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upperRoman"/>
      <w:lvlText w:val="%3."/>
      <w:lvlJc w:val="right"/>
      <w:pPr>
        <w:tabs>
          <w:tab w:val="num" w:pos="864"/>
        </w:tabs>
        <w:ind w:left="864" w:hanging="864"/>
      </w:pPr>
      <w:rPr>
        <w:rFonts w:hint="default"/>
        <w:color w:val="auto"/>
      </w:rPr>
    </w:lvl>
    <w:lvl w:ilvl="3">
      <w:start w:val="1"/>
      <w:numFmt w:val="upperRoman"/>
      <w:lvlText w:val="%4."/>
      <w:lvlJc w:val="righ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81D0124"/>
    <w:multiLevelType w:val="hybridMultilevel"/>
    <w:tmpl w:val="D138F11A"/>
    <w:lvl w:ilvl="0" w:tplc="203AC7D6">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9E1208"/>
    <w:multiLevelType w:val="hybridMultilevel"/>
    <w:tmpl w:val="E294D498"/>
    <w:lvl w:ilvl="0" w:tplc="04090011">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15:restartNumberingAfterBreak="0">
    <w:nsid w:val="0C2B7F00"/>
    <w:multiLevelType w:val="hybridMultilevel"/>
    <w:tmpl w:val="14CE9FA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EEA5948"/>
    <w:multiLevelType w:val="hybridMultilevel"/>
    <w:tmpl w:val="E73EB762"/>
    <w:lvl w:ilvl="0" w:tplc="04090011">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5" w15:restartNumberingAfterBreak="0">
    <w:nsid w:val="11F47EA3"/>
    <w:multiLevelType w:val="hybridMultilevel"/>
    <w:tmpl w:val="EE3E3F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2F03B31"/>
    <w:multiLevelType w:val="hybridMultilevel"/>
    <w:tmpl w:val="132E1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3677F4F"/>
    <w:multiLevelType w:val="multilevel"/>
    <w:tmpl w:val="95A20F6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upperRoman"/>
      <w:lvlText w:val="%3."/>
      <w:lvlJc w:val="right"/>
      <w:pPr>
        <w:tabs>
          <w:tab w:val="num" w:pos="864"/>
        </w:tabs>
        <w:ind w:left="864" w:hanging="864"/>
      </w:pPr>
      <w:rPr>
        <w:rFonts w:hint="default"/>
        <w:color w:val="auto"/>
      </w:rPr>
    </w:lvl>
    <w:lvl w:ilvl="3">
      <w:start w:val="1"/>
      <w:numFmt w:val="upperRoman"/>
      <w:lvlText w:val="%4."/>
      <w:lvlJc w:val="righ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2C52790"/>
    <w:multiLevelType w:val="hybridMultilevel"/>
    <w:tmpl w:val="013CBE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D6083B"/>
    <w:multiLevelType w:val="hybridMultilevel"/>
    <w:tmpl w:val="E7C410F8"/>
    <w:lvl w:ilvl="0" w:tplc="04090011">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0" w15:restartNumberingAfterBreak="0">
    <w:nsid w:val="276A4F7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EE304C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31E4262"/>
    <w:multiLevelType w:val="hybridMultilevel"/>
    <w:tmpl w:val="B20AB826"/>
    <w:lvl w:ilvl="0" w:tplc="43E88770">
      <w:start w:val="1"/>
      <w:numFmt w:val="lowerLetter"/>
      <w:pStyle w:val="BodyTextNumbered2"/>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987967"/>
    <w:multiLevelType w:val="hybridMultilevel"/>
    <w:tmpl w:val="83F25B3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A4824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B4B6068"/>
    <w:multiLevelType w:val="hybridMultilevel"/>
    <w:tmpl w:val="8DBCD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A62C31"/>
    <w:multiLevelType w:val="multilevel"/>
    <w:tmpl w:val="BB041A7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64"/>
        </w:tabs>
        <w:ind w:left="864" w:hanging="864"/>
      </w:pPr>
      <w:rPr>
        <w:rFonts w:hint="default"/>
        <w:color w:val="auto"/>
      </w:rPr>
    </w:lvl>
    <w:lvl w:ilvl="3">
      <w:start w:val="1"/>
      <w:numFmt w:val="upperLetter"/>
      <w:pStyle w:val="Heading4"/>
      <w:lvlText w:val="%4."/>
      <w:lvlJc w:val="left"/>
      <w:pPr>
        <w:tabs>
          <w:tab w:val="num" w:pos="1008"/>
        </w:tabs>
        <w:ind w:left="1008" w:hanging="1008"/>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41B33A67"/>
    <w:multiLevelType w:val="hybridMultilevel"/>
    <w:tmpl w:val="019E7C84"/>
    <w:lvl w:ilvl="0" w:tplc="6DF2540E">
      <w:start w:val="1"/>
      <w:numFmt w:val="bullet"/>
      <w:pStyle w:val="BodyTextBullet2"/>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616AC"/>
    <w:multiLevelType w:val="hybridMultilevel"/>
    <w:tmpl w:val="BEB004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6C24942"/>
    <w:multiLevelType w:val="hybridMultilevel"/>
    <w:tmpl w:val="5C50FE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0911653"/>
    <w:multiLevelType w:val="hybridMultilevel"/>
    <w:tmpl w:val="600C4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EF4FAA"/>
    <w:multiLevelType w:val="hybridMultilevel"/>
    <w:tmpl w:val="D0C808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5BE1781"/>
    <w:multiLevelType w:val="multilevel"/>
    <w:tmpl w:val="D624AEF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upperRoman"/>
      <w:lvlText w:val="%3."/>
      <w:lvlJc w:val="righ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98F0C0F"/>
    <w:multiLevelType w:val="hybridMultilevel"/>
    <w:tmpl w:val="7C320EE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9BD7029"/>
    <w:multiLevelType w:val="hybridMultilevel"/>
    <w:tmpl w:val="471C7C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947272"/>
    <w:multiLevelType w:val="multilevel"/>
    <w:tmpl w:val="C3F2CD1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upperRoman"/>
      <w:lvlText w:val="%3."/>
      <w:lvlJc w:val="right"/>
      <w:pPr>
        <w:tabs>
          <w:tab w:val="num" w:pos="864"/>
        </w:tabs>
        <w:ind w:left="864" w:hanging="864"/>
      </w:pPr>
      <w:rPr>
        <w:rFonts w:hint="default"/>
        <w:color w:val="auto"/>
      </w:rPr>
    </w:lvl>
    <w:lvl w:ilvl="3">
      <w:start w:val="1"/>
      <w:numFmt w:val="upperLetter"/>
      <w:lvlText w:val="%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F1A2EED"/>
    <w:multiLevelType w:val="hybridMultilevel"/>
    <w:tmpl w:val="FB384A0E"/>
    <w:lvl w:ilvl="0" w:tplc="04090011">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7" w15:restartNumberingAfterBreak="0">
    <w:nsid w:val="65A951F4"/>
    <w:multiLevelType w:val="multilevel"/>
    <w:tmpl w:val="0409001F"/>
    <w:numStyleLink w:val="111111"/>
  </w:abstractNum>
  <w:abstractNum w:abstractNumId="38" w15:restartNumberingAfterBreak="0">
    <w:nsid w:val="6709133F"/>
    <w:multiLevelType w:val="hybridMultilevel"/>
    <w:tmpl w:val="F644184C"/>
    <w:lvl w:ilvl="0" w:tplc="D018DC10">
      <w:start w:val="1"/>
      <w:numFmt w:val="bullet"/>
      <w:pStyle w:val="TableText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A70CBC"/>
    <w:multiLevelType w:val="hybridMultilevel"/>
    <w:tmpl w:val="7FE4B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56E9F"/>
    <w:multiLevelType w:val="hybridMultilevel"/>
    <w:tmpl w:val="749E6474"/>
    <w:lvl w:ilvl="0" w:tplc="812AACD0">
      <w:start w:val="1"/>
      <w:numFmt w:val="decimal"/>
      <w:pStyle w:val="BodyTextNumbered"/>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33F0C5C"/>
    <w:multiLevelType w:val="hybridMultilevel"/>
    <w:tmpl w:val="90CEB1A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39017F"/>
    <w:multiLevelType w:val="hybridMultilevel"/>
    <w:tmpl w:val="444EF8F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0"/>
  </w:num>
  <w:num w:numId="2">
    <w:abstractNumId w:val="24"/>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1"/>
  </w:num>
  <w:num w:numId="16">
    <w:abstractNumId w:val="27"/>
  </w:num>
  <w:num w:numId="17">
    <w:abstractNumId w:val="22"/>
  </w:num>
  <w:num w:numId="18">
    <w:abstractNumId w:val="38"/>
  </w:num>
  <w:num w:numId="19">
    <w:abstractNumId w:val="40"/>
  </w:num>
  <w:num w:numId="20">
    <w:abstractNumId w:val="39"/>
  </w:num>
  <w:num w:numId="21">
    <w:abstractNumId w:val="30"/>
  </w:num>
  <w:num w:numId="22">
    <w:abstractNumId w:val="28"/>
  </w:num>
  <w:num w:numId="23">
    <w:abstractNumId w:val="12"/>
  </w:num>
  <w:num w:numId="24">
    <w:abstractNumId w:val="19"/>
  </w:num>
  <w:num w:numId="25">
    <w:abstractNumId w:val="42"/>
  </w:num>
  <w:num w:numId="26">
    <w:abstractNumId w:val="14"/>
  </w:num>
  <w:num w:numId="27">
    <w:abstractNumId w:val="36"/>
  </w:num>
  <w:num w:numId="28">
    <w:abstractNumId w:val="37"/>
  </w:num>
  <w:num w:numId="29">
    <w:abstractNumId w:val="32"/>
  </w:num>
  <w:num w:numId="30">
    <w:abstractNumId w:val="35"/>
  </w:num>
  <w:num w:numId="31">
    <w:abstractNumId w:val="10"/>
  </w:num>
  <w:num w:numId="32">
    <w:abstractNumId w:val="17"/>
  </w:num>
  <w:num w:numId="33">
    <w:abstractNumId w:val="41"/>
  </w:num>
  <w:num w:numId="34">
    <w:abstractNumId w:val="18"/>
  </w:num>
  <w:num w:numId="35">
    <w:abstractNumId w:val="31"/>
  </w:num>
  <w:num w:numId="36">
    <w:abstractNumId w:val="33"/>
  </w:num>
  <w:num w:numId="37">
    <w:abstractNumId w:val="13"/>
  </w:num>
  <w:num w:numId="38">
    <w:abstractNumId w:val="25"/>
  </w:num>
  <w:num w:numId="39">
    <w:abstractNumId w:val="16"/>
  </w:num>
  <w:num w:numId="40">
    <w:abstractNumId w:val="34"/>
  </w:num>
  <w:num w:numId="41">
    <w:abstractNumId w:val="29"/>
  </w:num>
  <w:num w:numId="42">
    <w:abstractNumId w:val="15"/>
  </w:num>
  <w:num w:numId="4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A2"/>
    <w:rsid w:val="00003BD5"/>
    <w:rsid w:val="00011424"/>
    <w:rsid w:val="00011FA8"/>
    <w:rsid w:val="00015DE7"/>
    <w:rsid w:val="0002334A"/>
    <w:rsid w:val="0002337F"/>
    <w:rsid w:val="000237B9"/>
    <w:rsid w:val="00023C04"/>
    <w:rsid w:val="00025845"/>
    <w:rsid w:val="00030722"/>
    <w:rsid w:val="00030F7E"/>
    <w:rsid w:val="00031307"/>
    <w:rsid w:val="000358F6"/>
    <w:rsid w:val="00035921"/>
    <w:rsid w:val="00037579"/>
    <w:rsid w:val="00037E43"/>
    <w:rsid w:val="0004331E"/>
    <w:rsid w:val="0004656F"/>
    <w:rsid w:val="00051867"/>
    <w:rsid w:val="00065C6E"/>
    <w:rsid w:val="000667E4"/>
    <w:rsid w:val="0006685C"/>
    <w:rsid w:val="00070D1D"/>
    <w:rsid w:val="00074A5A"/>
    <w:rsid w:val="000767DC"/>
    <w:rsid w:val="000811D5"/>
    <w:rsid w:val="00081391"/>
    <w:rsid w:val="000821E6"/>
    <w:rsid w:val="00092D85"/>
    <w:rsid w:val="00092FCD"/>
    <w:rsid w:val="0009543F"/>
    <w:rsid w:val="000A49A8"/>
    <w:rsid w:val="000B5964"/>
    <w:rsid w:val="000C00CE"/>
    <w:rsid w:val="000D124C"/>
    <w:rsid w:val="000D410F"/>
    <w:rsid w:val="000E6C33"/>
    <w:rsid w:val="000F2277"/>
    <w:rsid w:val="000F5D42"/>
    <w:rsid w:val="00111ADA"/>
    <w:rsid w:val="00114C46"/>
    <w:rsid w:val="00117E71"/>
    <w:rsid w:val="001268EE"/>
    <w:rsid w:val="00126EB7"/>
    <w:rsid w:val="001275D7"/>
    <w:rsid w:val="00133B33"/>
    <w:rsid w:val="00142E5A"/>
    <w:rsid w:val="00143A2E"/>
    <w:rsid w:val="00146155"/>
    <w:rsid w:val="00150704"/>
    <w:rsid w:val="0016394F"/>
    <w:rsid w:val="00165383"/>
    <w:rsid w:val="00172B91"/>
    <w:rsid w:val="001753D7"/>
    <w:rsid w:val="001841F8"/>
    <w:rsid w:val="00184CE0"/>
    <w:rsid w:val="0018778F"/>
    <w:rsid w:val="00195655"/>
    <w:rsid w:val="0019724E"/>
    <w:rsid w:val="00197F5E"/>
    <w:rsid w:val="001A2D0B"/>
    <w:rsid w:val="001A7016"/>
    <w:rsid w:val="001A7B20"/>
    <w:rsid w:val="001A7FDD"/>
    <w:rsid w:val="001B24B3"/>
    <w:rsid w:val="001C079B"/>
    <w:rsid w:val="001C3F07"/>
    <w:rsid w:val="001D2B38"/>
    <w:rsid w:val="001E122E"/>
    <w:rsid w:val="001E2F5B"/>
    <w:rsid w:val="001E6CCD"/>
    <w:rsid w:val="00205533"/>
    <w:rsid w:val="002114A5"/>
    <w:rsid w:val="00211959"/>
    <w:rsid w:val="00214DDD"/>
    <w:rsid w:val="00215C82"/>
    <w:rsid w:val="00220CA6"/>
    <w:rsid w:val="00227CF9"/>
    <w:rsid w:val="00240A09"/>
    <w:rsid w:val="002444D8"/>
    <w:rsid w:val="00247DC3"/>
    <w:rsid w:val="00261BBC"/>
    <w:rsid w:val="00263E41"/>
    <w:rsid w:val="002771BC"/>
    <w:rsid w:val="002775B6"/>
    <w:rsid w:val="00281777"/>
    <w:rsid w:val="00282F53"/>
    <w:rsid w:val="00293EC9"/>
    <w:rsid w:val="002945F1"/>
    <w:rsid w:val="0029637E"/>
    <w:rsid w:val="002A13AA"/>
    <w:rsid w:val="002A1567"/>
    <w:rsid w:val="002A1E6E"/>
    <w:rsid w:val="002A3FC5"/>
    <w:rsid w:val="002B65EA"/>
    <w:rsid w:val="002C202F"/>
    <w:rsid w:val="002C589A"/>
    <w:rsid w:val="002E0A34"/>
    <w:rsid w:val="002E37AA"/>
    <w:rsid w:val="002F1355"/>
    <w:rsid w:val="002F4943"/>
    <w:rsid w:val="002F5587"/>
    <w:rsid w:val="00306B43"/>
    <w:rsid w:val="00313CB9"/>
    <w:rsid w:val="0031425C"/>
    <w:rsid w:val="00314CC2"/>
    <w:rsid w:val="003153FA"/>
    <w:rsid w:val="003167EE"/>
    <w:rsid w:val="00317050"/>
    <w:rsid w:val="00317992"/>
    <w:rsid w:val="00323855"/>
    <w:rsid w:val="00334702"/>
    <w:rsid w:val="00340533"/>
    <w:rsid w:val="003408FB"/>
    <w:rsid w:val="003424E0"/>
    <w:rsid w:val="00344BEF"/>
    <w:rsid w:val="00350CC1"/>
    <w:rsid w:val="00352DDF"/>
    <w:rsid w:val="00365F57"/>
    <w:rsid w:val="00375363"/>
    <w:rsid w:val="003765C6"/>
    <w:rsid w:val="00377F27"/>
    <w:rsid w:val="00383414"/>
    <w:rsid w:val="003849BB"/>
    <w:rsid w:val="0038580D"/>
    <w:rsid w:val="00391EA0"/>
    <w:rsid w:val="003951E2"/>
    <w:rsid w:val="00397D32"/>
    <w:rsid w:val="003B1196"/>
    <w:rsid w:val="003B3B55"/>
    <w:rsid w:val="003C405D"/>
    <w:rsid w:val="003E1BCC"/>
    <w:rsid w:val="003E3801"/>
    <w:rsid w:val="003F25BE"/>
    <w:rsid w:val="003F4E00"/>
    <w:rsid w:val="003F67E5"/>
    <w:rsid w:val="004054B1"/>
    <w:rsid w:val="004156FF"/>
    <w:rsid w:val="00417442"/>
    <w:rsid w:val="00423D39"/>
    <w:rsid w:val="00426AC5"/>
    <w:rsid w:val="00430F08"/>
    <w:rsid w:val="00431325"/>
    <w:rsid w:val="00431FE9"/>
    <w:rsid w:val="00434F8B"/>
    <w:rsid w:val="00437463"/>
    <w:rsid w:val="00443F61"/>
    <w:rsid w:val="004445B1"/>
    <w:rsid w:val="00445242"/>
    <w:rsid w:val="004569DB"/>
    <w:rsid w:val="00462112"/>
    <w:rsid w:val="00462320"/>
    <w:rsid w:val="0048024E"/>
    <w:rsid w:val="004900C8"/>
    <w:rsid w:val="00490694"/>
    <w:rsid w:val="0049143D"/>
    <w:rsid w:val="00495C1B"/>
    <w:rsid w:val="004A0324"/>
    <w:rsid w:val="004A20CD"/>
    <w:rsid w:val="004A297C"/>
    <w:rsid w:val="004A7075"/>
    <w:rsid w:val="004B0BB5"/>
    <w:rsid w:val="004C31A8"/>
    <w:rsid w:val="004C5C52"/>
    <w:rsid w:val="004C76DB"/>
    <w:rsid w:val="004D10A8"/>
    <w:rsid w:val="004E156C"/>
    <w:rsid w:val="004E4214"/>
    <w:rsid w:val="004E43F6"/>
    <w:rsid w:val="004F0494"/>
    <w:rsid w:val="004F2709"/>
    <w:rsid w:val="004F2FE3"/>
    <w:rsid w:val="004F3CD2"/>
    <w:rsid w:val="004F6203"/>
    <w:rsid w:val="004F7D66"/>
    <w:rsid w:val="0050004D"/>
    <w:rsid w:val="00502E9D"/>
    <w:rsid w:val="00506DDF"/>
    <w:rsid w:val="005100C9"/>
    <w:rsid w:val="00512A95"/>
    <w:rsid w:val="00514B46"/>
    <w:rsid w:val="00515118"/>
    <w:rsid w:val="00515805"/>
    <w:rsid w:val="00521102"/>
    <w:rsid w:val="005221E4"/>
    <w:rsid w:val="0052774D"/>
    <w:rsid w:val="005334AB"/>
    <w:rsid w:val="00540106"/>
    <w:rsid w:val="00550BDF"/>
    <w:rsid w:val="00555617"/>
    <w:rsid w:val="00567262"/>
    <w:rsid w:val="00574543"/>
    <w:rsid w:val="00574924"/>
    <w:rsid w:val="005752C1"/>
    <w:rsid w:val="00577F7F"/>
    <w:rsid w:val="00592051"/>
    <w:rsid w:val="00593290"/>
    <w:rsid w:val="005A4601"/>
    <w:rsid w:val="005A563E"/>
    <w:rsid w:val="005A6C40"/>
    <w:rsid w:val="005B3EDC"/>
    <w:rsid w:val="005B42E0"/>
    <w:rsid w:val="005C2E34"/>
    <w:rsid w:val="005D21C6"/>
    <w:rsid w:val="005D282B"/>
    <w:rsid w:val="005D53AC"/>
    <w:rsid w:val="005E0F62"/>
    <w:rsid w:val="005F3FF4"/>
    <w:rsid w:val="00603404"/>
    <w:rsid w:val="00603CE1"/>
    <w:rsid w:val="00603FB9"/>
    <w:rsid w:val="00604CFC"/>
    <w:rsid w:val="00605FAC"/>
    <w:rsid w:val="006060A8"/>
    <w:rsid w:val="006076E1"/>
    <w:rsid w:val="00607845"/>
    <w:rsid w:val="006132D2"/>
    <w:rsid w:val="0061478E"/>
    <w:rsid w:val="006236C3"/>
    <w:rsid w:val="00626409"/>
    <w:rsid w:val="006302B5"/>
    <w:rsid w:val="00630A06"/>
    <w:rsid w:val="006403B9"/>
    <w:rsid w:val="006459B1"/>
    <w:rsid w:val="0065032C"/>
    <w:rsid w:val="00651891"/>
    <w:rsid w:val="00665B7C"/>
    <w:rsid w:val="00665C28"/>
    <w:rsid w:val="00666FD1"/>
    <w:rsid w:val="00670FBC"/>
    <w:rsid w:val="0067546B"/>
    <w:rsid w:val="00676F2E"/>
    <w:rsid w:val="0067782F"/>
    <w:rsid w:val="006835AB"/>
    <w:rsid w:val="00684330"/>
    <w:rsid w:val="0068494F"/>
    <w:rsid w:val="00686176"/>
    <w:rsid w:val="00692A11"/>
    <w:rsid w:val="006A37F6"/>
    <w:rsid w:val="006B51CF"/>
    <w:rsid w:val="006B6AE0"/>
    <w:rsid w:val="006C3A5A"/>
    <w:rsid w:val="006C5E99"/>
    <w:rsid w:val="006F03B2"/>
    <w:rsid w:val="006F0F92"/>
    <w:rsid w:val="006F5FD6"/>
    <w:rsid w:val="006F6124"/>
    <w:rsid w:val="00700ADA"/>
    <w:rsid w:val="00712C0A"/>
    <w:rsid w:val="00720888"/>
    <w:rsid w:val="00731912"/>
    <w:rsid w:val="00731B12"/>
    <w:rsid w:val="007336A6"/>
    <w:rsid w:val="007338F9"/>
    <w:rsid w:val="00733A77"/>
    <w:rsid w:val="007418E3"/>
    <w:rsid w:val="00742800"/>
    <w:rsid w:val="00744A16"/>
    <w:rsid w:val="007450F1"/>
    <w:rsid w:val="0074740B"/>
    <w:rsid w:val="00750D22"/>
    <w:rsid w:val="00750E3A"/>
    <w:rsid w:val="007530EC"/>
    <w:rsid w:val="00755884"/>
    <w:rsid w:val="00756DFF"/>
    <w:rsid w:val="007611D3"/>
    <w:rsid w:val="00786278"/>
    <w:rsid w:val="00786E9E"/>
    <w:rsid w:val="00795668"/>
    <w:rsid w:val="00796FCF"/>
    <w:rsid w:val="007A55B0"/>
    <w:rsid w:val="007B3204"/>
    <w:rsid w:val="007B3B49"/>
    <w:rsid w:val="007C277E"/>
    <w:rsid w:val="007C6744"/>
    <w:rsid w:val="007D636A"/>
    <w:rsid w:val="007E38A3"/>
    <w:rsid w:val="007E3B31"/>
    <w:rsid w:val="007E6846"/>
    <w:rsid w:val="007F07BF"/>
    <w:rsid w:val="007F471A"/>
    <w:rsid w:val="007F4B45"/>
    <w:rsid w:val="00801DA8"/>
    <w:rsid w:val="0080501B"/>
    <w:rsid w:val="00811421"/>
    <w:rsid w:val="0081724B"/>
    <w:rsid w:val="00824627"/>
    <w:rsid w:val="0083098A"/>
    <w:rsid w:val="00832731"/>
    <w:rsid w:val="00835716"/>
    <w:rsid w:val="00836071"/>
    <w:rsid w:val="00840C51"/>
    <w:rsid w:val="008415D9"/>
    <w:rsid w:val="008442A3"/>
    <w:rsid w:val="008445E3"/>
    <w:rsid w:val="0084601F"/>
    <w:rsid w:val="00852589"/>
    <w:rsid w:val="00852625"/>
    <w:rsid w:val="008539A1"/>
    <w:rsid w:val="008545C1"/>
    <w:rsid w:val="008557AF"/>
    <w:rsid w:val="008561D7"/>
    <w:rsid w:val="00860FD5"/>
    <w:rsid w:val="00862425"/>
    <w:rsid w:val="00864B55"/>
    <w:rsid w:val="00867D56"/>
    <w:rsid w:val="00877253"/>
    <w:rsid w:val="008820BD"/>
    <w:rsid w:val="008946BD"/>
    <w:rsid w:val="008958BE"/>
    <w:rsid w:val="00896265"/>
    <w:rsid w:val="008A41DE"/>
    <w:rsid w:val="008A50F0"/>
    <w:rsid w:val="008B4919"/>
    <w:rsid w:val="008B61BB"/>
    <w:rsid w:val="008D516E"/>
    <w:rsid w:val="008D6555"/>
    <w:rsid w:val="008D6C37"/>
    <w:rsid w:val="008E2828"/>
    <w:rsid w:val="008E7E9F"/>
    <w:rsid w:val="008F0293"/>
    <w:rsid w:val="008F2953"/>
    <w:rsid w:val="008F538B"/>
    <w:rsid w:val="008F57AF"/>
    <w:rsid w:val="009145AA"/>
    <w:rsid w:val="00920422"/>
    <w:rsid w:val="00920DB2"/>
    <w:rsid w:val="009218E4"/>
    <w:rsid w:val="00921D69"/>
    <w:rsid w:val="0092458E"/>
    <w:rsid w:val="00924DF2"/>
    <w:rsid w:val="0093349D"/>
    <w:rsid w:val="009335AA"/>
    <w:rsid w:val="00941EC1"/>
    <w:rsid w:val="00946C59"/>
    <w:rsid w:val="0094749E"/>
    <w:rsid w:val="009628AF"/>
    <w:rsid w:val="00976A46"/>
    <w:rsid w:val="00977812"/>
    <w:rsid w:val="009903C1"/>
    <w:rsid w:val="009B10A2"/>
    <w:rsid w:val="009B1ED1"/>
    <w:rsid w:val="009B362C"/>
    <w:rsid w:val="009B7E66"/>
    <w:rsid w:val="009C32F0"/>
    <w:rsid w:val="009D01B4"/>
    <w:rsid w:val="009D724D"/>
    <w:rsid w:val="009E1129"/>
    <w:rsid w:val="009E51F7"/>
    <w:rsid w:val="009E6A83"/>
    <w:rsid w:val="009F54FD"/>
    <w:rsid w:val="00A01C0C"/>
    <w:rsid w:val="00A0455F"/>
    <w:rsid w:val="00A1174D"/>
    <w:rsid w:val="00A14803"/>
    <w:rsid w:val="00A14A36"/>
    <w:rsid w:val="00A163E4"/>
    <w:rsid w:val="00A17A54"/>
    <w:rsid w:val="00A21316"/>
    <w:rsid w:val="00A2442D"/>
    <w:rsid w:val="00A26FF6"/>
    <w:rsid w:val="00A278D6"/>
    <w:rsid w:val="00A27A2E"/>
    <w:rsid w:val="00A3131F"/>
    <w:rsid w:val="00A32158"/>
    <w:rsid w:val="00A35896"/>
    <w:rsid w:val="00A550B8"/>
    <w:rsid w:val="00A55E9A"/>
    <w:rsid w:val="00A57374"/>
    <w:rsid w:val="00A62C7A"/>
    <w:rsid w:val="00A71014"/>
    <w:rsid w:val="00A73892"/>
    <w:rsid w:val="00A77989"/>
    <w:rsid w:val="00A83819"/>
    <w:rsid w:val="00A8551E"/>
    <w:rsid w:val="00A86EF4"/>
    <w:rsid w:val="00A878EA"/>
    <w:rsid w:val="00A91A78"/>
    <w:rsid w:val="00A92631"/>
    <w:rsid w:val="00A92C67"/>
    <w:rsid w:val="00A95DBD"/>
    <w:rsid w:val="00AA06BA"/>
    <w:rsid w:val="00AA5049"/>
    <w:rsid w:val="00AB2C01"/>
    <w:rsid w:val="00AB392A"/>
    <w:rsid w:val="00AB4BEC"/>
    <w:rsid w:val="00AB5428"/>
    <w:rsid w:val="00AC02D1"/>
    <w:rsid w:val="00AC3A56"/>
    <w:rsid w:val="00AD25BB"/>
    <w:rsid w:val="00AD7114"/>
    <w:rsid w:val="00AE05EB"/>
    <w:rsid w:val="00AE3E28"/>
    <w:rsid w:val="00AF0A8C"/>
    <w:rsid w:val="00AF1350"/>
    <w:rsid w:val="00AF4592"/>
    <w:rsid w:val="00AF5CC3"/>
    <w:rsid w:val="00B03A8D"/>
    <w:rsid w:val="00B05A93"/>
    <w:rsid w:val="00B06413"/>
    <w:rsid w:val="00B06513"/>
    <w:rsid w:val="00B117AE"/>
    <w:rsid w:val="00B172E6"/>
    <w:rsid w:val="00B2199E"/>
    <w:rsid w:val="00B26905"/>
    <w:rsid w:val="00B27629"/>
    <w:rsid w:val="00B306ED"/>
    <w:rsid w:val="00B331B5"/>
    <w:rsid w:val="00B34745"/>
    <w:rsid w:val="00B34E2C"/>
    <w:rsid w:val="00B464B1"/>
    <w:rsid w:val="00B503F9"/>
    <w:rsid w:val="00B5091D"/>
    <w:rsid w:val="00B54836"/>
    <w:rsid w:val="00B57543"/>
    <w:rsid w:val="00B63A4E"/>
    <w:rsid w:val="00B63F66"/>
    <w:rsid w:val="00B8047B"/>
    <w:rsid w:val="00B865F5"/>
    <w:rsid w:val="00B87A73"/>
    <w:rsid w:val="00B87E5F"/>
    <w:rsid w:val="00B904DD"/>
    <w:rsid w:val="00B91D72"/>
    <w:rsid w:val="00B92ADA"/>
    <w:rsid w:val="00B93C90"/>
    <w:rsid w:val="00B9506E"/>
    <w:rsid w:val="00B95264"/>
    <w:rsid w:val="00B970C6"/>
    <w:rsid w:val="00BA6C5A"/>
    <w:rsid w:val="00BB4FFF"/>
    <w:rsid w:val="00BB7106"/>
    <w:rsid w:val="00BB7712"/>
    <w:rsid w:val="00BC11F4"/>
    <w:rsid w:val="00BC1FA6"/>
    <w:rsid w:val="00BC4B1F"/>
    <w:rsid w:val="00BC6B5F"/>
    <w:rsid w:val="00BD384B"/>
    <w:rsid w:val="00BE0884"/>
    <w:rsid w:val="00BE1891"/>
    <w:rsid w:val="00BE256C"/>
    <w:rsid w:val="00BE7AE0"/>
    <w:rsid w:val="00BF2647"/>
    <w:rsid w:val="00BF6645"/>
    <w:rsid w:val="00C0183B"/>
    <w:rsid w:val="00C1077D"/>
    <w:rsid w:val="00C10CDA"/>
    <w:rsid w:val="00C15DEB"/>
    <w:rsid w:val="00C31BDD"/>
    <w:rsid w:val="00C32ACD"/>
    <w:rsid w:val="00C33F54"/>
    <w:rsid w:val="00C37433"/>
    <w:rsid w:val="00C41D84"/>
    <w:rsid w:val="00C42C4B"/>
    <w:rsid w:val="00C51E27"/>
    <w:rsid w:val="00C56379"/>
    <w:rsid w:val="00C66564"/>
    <w:rsid w:val="00C675E6"/>
    <w:rsid w:val="00C67F96"/>
    <w:rsid w:val="00C74053"/>
    <w:rsid w:val="00C760A7"/>
    <w:rsid w:val="00C92718"/>
    <w:rsid w:val="00CA0002"/>
    <w:rsid w:val="00CB1315"/>
    <w:rsid w:val="00CB421E"/>
    <w:rsid w:val="00CB601E"/>
    <w:rsid w:val="00CC2300"/>
    <w:rsid w:val="00CC5720"/>
    <w:rsid w:val="00CC5C66"/>
    <w:rsid w:val="00CC61A4"/>
    <w:rsid w:val="00CD2C22"/>
    <w:rsid w:val="00CD3084"/>
    <w:rsid w:val="00CD705B"/>
    <w:rsid w:val="00CE4932"/>
    <w:rsid w:val="00CF04F1"/>
    <w:rsid w:val="00D005D4"/>
    <w:rsid w:val="00D16409"/>
    <w:rsid w:val="00D2426A"/>
    <w:rsid w:val="00D2586E"/>
    <w:rsid w:val="00D418B8"/>
    <w:rsid w:val="00D452A6"/>
    <w:rsid w:val="00D53356"/>
    <w:rsid w:val="00D60043"/>
    <w:rsid w:val="00D6324C"/>
    <w:rsid w:val="00D64388"/>
    <w:rsid w:val="00D705EE"/>
    <w:rsid w:val="00D7166D"/>
    <w:rsid w:val="00D743D2"/>
    <w:rsid w:val="00D81A7B"/>
    <w:rsid w:val="00D84EBC"/>
    <w:rsid w:val="00D87FF0"/>
    <w:rsid w:val="00D94B46"/>
    <w:rsid w:val="00DA23A3"/>
    <w:rsid w:val="00DA3BA1"/>
    <w:rsid w:val="00DB2B0E"/>
    <w:rsid w:val="00DB6393"/>
    <w:rsid w:val="00DB76F3"/>
    <w:rsid w:val="00DC1D6C"/>
    <w:rsid w:val="00DE41B2"/>
    <w:rsid w:val="00DE42E2"/>
    <w:rsid w:val="00DE71F9"/>
    <w:rsid w:val="00DF32F1"/>
    <w:rsid w:val="00E13D09"/>
    <w:rsid w:val="00E15FC2"/>
    <w:rsid w:val="00E17F71"/>
    <w:rsid w:val="00E2058A"/>
    <w:rsid w:val="00E2292D"/>
    <w:rsid w:val="00E3173C"/>
    <w:rsid w:val="00E32248"/>
    <w:rsid w:val="00E32B71"/>
    <w:rsid w:val="00E32E72"/>
    <w:rsid w:val="00E418A8"/>
    <w:rsid w:val="00E44585"/>
    <w:rsid w:val="00E47758"/>
    <w:rsid w:val="00E53845"/>
    <w:rsid w:val="00E55C92"/>
    <w:rsid w:val="00E563F9"/>
    <w:rsid w:val="00E611DD"/>
    <w:rsid w:val="00E64B4F"/>
    <w:rsid w:val="00E6582E"/>
    <w:rsid w:val="00E77E54"/>
    <w:rsid w:val="00E861DD"/>
    <w:rsid w:val="00E8691A"/>
    <w:rsid w:val="00E876C1"/>
    <w:rsid w:val="00E95C24"/>
    <w:rsid w:val="00E972A9"/>
    <w:rsid w:val="00E97638"/>
    <w:rsid w:val="00EA3EC3"/>
    <w:rsid w:val="00EB4A22"/>
    <w:rsid w:val="00EC012C"/>
    <w:rsid w:val="00EC01B9"/>
    <w:rsid w:val="00EC206C"/>
    <w:rsid w:val="00EC6521"/>
    <w:rsid w:val="00ED1EC4"/>
    <w:rsid w:val="00EE5267"/>
    <w:rsid w:val="00EE593D"/>
    <w:rsid w:val="00EE6398"/>
    <w:rsid w:val="00EE7E94"/>
    <w:rsid w:val="00EF0E11"/>
    <w:rsid w:val="00EF2501"/>
    <w:rsid w:val="00EF78FA"/>
    <w:rsid w:val="00F000A0"/>
    <w:rsid w:val="00F03499"/>
    <w:rsid w:val="00F06E9C"/>
    <w:rsid w:val="00F10B41"/>
    <w:rsid w:val="00F11291"/>
    <w:rsid w:val="00F120F7"/>
    <w:rsid w:val="00F12F4D"/>
    <w:rsid w:val="00F136EF"/>
    <w:rsid w:val="00F15417"/>
    <w:rsid w:val="00F15478"/>
    <w:rsid w:val="00F17D4B"/>
    <w:rsid w:val="00F23B37"/>
    <w:rsid w:val="00F27017"/>
    <w:rsid w:val="00F36386"/>
    <w:rsid w:val="00F37B98"/>
    <w:rsid w:val="00F40CE7"/>
    <w:rsid w:val="00F4435C"/>
    <w:rsid w:val="00F4533A"/>
    <w:rsid w:val="00F514EB"/>
    <w:rsid w:val="00F52356"/>
    <w:rsid w:val="00F5338D"/>
    <w:rsid w:val="00F56F67"/>
    <w:rsid w:val="00F62CEB"/>
    <w:rsid w:val="00F66561"/>
    <w:rsid w:val="00F7780E"/>
    <w:rsid w:val="00F82FB7"/>
    <w:rsid w:val="00F846FB"/>
    <w:rsid w:val="00F919A5"/>
    <w:rsid w:val="00F9314A"/>
    <w:rsid w:val="00F93BC8"/>
    <w:rsid w:val="00F95F2F"/>
    <w:rsid w:val="00F9750A"/>
    <w:rsid w:val="00FA5B9A"/>
    <w:rsid w:val="00FB213D"/>
    <w:rsid w:val="00FB284A"/>
    <w:rsid w:val="00FB2DE3"/>
    <w:rsid w:val="00FC1735"/>
    <w:rsid w:val="00FC206D"/>
    <w:rsid w:val="00FC4911"/>
    <w:rsid w:val="00FC6C2B"/>
    <w:rsid w:val="00FD69C4"/>
    <w:rsid w:val="00FE348A"/>
    <w:rsid w:val="00FE4FB9"/>
    <w:rsid w:val="00FE6125"/>
    <w:rsid w:val="00FE6389"/>
    <w:rsid w:val="00FE7B4B"/>
    <w:rsid w:val="00FF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1406A008"/>
  <w15:docId w15:val="{DEAADA28-6A49-456F-B320-20985BA9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6744"/>
    <w:rPr>
      <w:sz w:val="24"/>
      <w:szCs w:val="24"/>
    </w:rPr>
  </w:style>
  <w:style w:type="paragraph" w:styleId="Heading1">
    <w:name w:val="heading 1"/>
    <w:next w:val="BodyText"/>
    <w:qFormat/>
    <w:rsid w:val="008415D9"/>
    <w:pPr>
      <w:keepNext/>
      <w:numPr>
        <w:numId w:val="14"/>
      </w:numPr>
      <w:spacing w:before="480" w:after="60"/>
      <w:outlineLvl w:val="0"/>
    </w:pPr>
    <w:rPr>
      <w:rFonts w:cs="Arial"/>
      <w:b/>
      <w:bCs/>
      <w:kern w:val="32"/>
      <w:sz w:val="40"/>
      <w:szCs w:val="32"/>
    </w:rPr>
  </w:style>
  <w:style w:type="paragraph" w:styleId="Heading2">
    <w:name w:val="heading 2"/>
    <w:basedOn w:val="Heading1"/>
    <w:next w:val="BodyText"/>
    <w:qFormat/>
    <w:rsid w:val="008415D9"/>
    <w:pPr>
      <w:numPr>
        <w:ilvl w:val="1"/>
      </w:numPr>
      <w:spacing w:before="360"/>
      <w:outlineLvl w:val="1"/>
    </w:pPr>
    <w:rPr>
      <w:bCs w:val="0"/>
      <w:iCs/>
      <w:sz w:val="32"/>
      <w:szCs w:val="28"/>
    </w:rPr>
  </w:style>
  <w:style w:type="paragraph" w:styleId="Heading3">
    <w:name w:val="heading 3"/>
    <w:basedOn w:val="Heading1"/>
    <w:next w:val="BodyText"/>
    <w:link w:val="Heading3Char"/>
    <w:qFormat/>
    <w:rsid w:val="008415D9"/>
    <w:pPr>
      <w:numPr>
        <w:ilvl w:val="2"/>
      </w:numPr>
      <w:spacing w:before="360"/>
      <w:outlineLvl w:val="2"/>
    </w:pPr>
    <w:rPr>
      <w:bCs w:val="0"/>
      <w:sz w:val="28"/>
      <w:szCs w:val="26"/>
    </w:rPr>
  </w:style>
  <w:style w:type="paragraph" w:styleId="Heading4">
    <w:name w:val="heading 4"/>
    <w:basedOn w:val="Heading1"/>
    <w:next w:val="BodyText"/>
    <w:qFormat/>
    <w:rsid w:val="008415D9"/>
    <w:pPr>
      <w:numPr>
        <w:ilvl w:val="3"/>
      </w:numPr>
      <w:spacing w:before="360"/>
      <w:outlineLvl w:val="3"/>
    </w:pPr>
    <w:rPr>
      <w:bCs w:val="0"/>
      <w:sz w:val="24"/>
      <w:szCs w:val="28"/>
    </w:rPr>
  </w:style>
  <w:style w:type="paragraph" w:styleId="Heading5">
    <w:name w:val="heading 5"/>
    <w:basedOn w:val="Normal"/>
    <w:next w:val="Normal"/>
    <w:qFormat/>
    <w:rsid w:val="008415D9"/>
    <w:pPr>
      <w:numPr>
        <w:ilvl w:val="4"/>
        <w:numId w:val="14"/>
      </w:numPr>
      <w:spacing w:before="240" w:after="60"/>
      <w:outlineLvl w:val="4"/>
    </w:pPr>
    <w:rPr>
      <w:b/>
      <w:bCs/>
      <w:i/>
      <w:iCs/>
      <w:sz w:val="26"/>
      <w:szCs w:val="26"/>
    </w:rPr>
  </w:style>
  <w:style w:type="paragraph" w:styleId="Heading6">
    <w:name w:val="heading 6"/>
    <w:basedOn w:val="Normal"/>
    <w:next w:val="Normal"/>
    <w:qFormat/>
    <w:rsid w:val="008415D9"/>
    <w:pPr>
      <w:numPr>
        <w:ilvl w:val="5"/>
        <w:numId w:val="14"/>
      </w:numPr>
      <w:spacing w:before="240" w:after="60"/>
      <w:outlineLvl w:val="5"/>
    </w:pPr>
    <w:rPr>
      <w:b/>
      <w:bCs/>
      <w:sz w:val="22"/>
      <w:szCs w:val="22"/>
    </w:rPr>
  </w:style>
  <w:style w:type="paragraph" w:styleId="Heading7">
    <w:name w:val="heading 7"/>
    <w:basedOn w:val="Normal"/>
    <w:next w:val="Normal"/>
    <w:qFormat/>
    <w:rsid w:val="008415D9"/>
    <w:pPr>
      <w:numPr>
        <w:ilvl w:val="6"/>
        <w:numId w:val="14"/>
      </w:numPr>
      <w:spacing w:before="240" w:after="60"/>
      <w:outlineLvl w:val="6"/>
    </w:pPr>
  </w:style>
  <w:style w:type="paragraph" w:styleId="Heading8">
    <w:name w:val="heading 8"/>
    <w:basedOn w:val="Normal"/>
    <w:next w:val="Normal"/>
    <w:qFormat/>
    <w:rsid w:val="008415D9"/>
    <w:pPr>
      <w:numPr>
        <w:ilvl w:val="7"/>
        <w:numId w:val="14"/>
      </w:numPr>
      <w:spacing w:before="240" w:after="60"/>
      <w:outlineLvl w:val="7"/>
    </w:pPr>
    <w:rPr>
      <w:i/>
      <w:iCs/>
    </w:rPr>
  </w:style>
  <w:style w:type="paragraph" w:styleId="Heading9">
    <w:name w:val="heading 9"/>
    <w:basedOn w:val="Normal"/>
    <w:next w:val="Normal"/>
    <w:qFormat/>
    <w:rsid w:val="008415D9"/>
    <w:pPr>
      <w:numPr>
        <w:ilvl w:val="8"/>
        <w:numId w:val="1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F25BE"/>
    <w:pPr>
      <w:numPr>
        <w:numId w:val="1"/>
      </w:numPr>
    </w:pPr>
  </w:style>
  <w:style w:type="numbering" w:styleId="1ai">
    <w:name w:val="Outline List 1"/>
    <w:basedOn w:val="NoList"/>
    <w:semiHidden/>
    <w:rsid w:val="003F25BE"/>
    <w:pPr>
      <w:numPr>
        <w:numId w:val="2"/>
      </w:numPr>
    </w:pPr>
  </w:style>
  <w:style w:type="numbering" w:styleId="ArticleSection">
    <w:name w:val="Outline List 3"/>
    <w:basedOn w:val="NoList"/>
    <w:semiHidden/>
    <w:rsid w:val="003F25BE"/>
    <w:pPr>
      <w:numPr>
        <w:numId w:val="3"/>
      </w:numPr>
    </w:pPr>
  </w:style>
  <w:style w:type="paragraph" w:styleId="BlockText">
    <w:name w:val="Block Text"/>
    <w:basedOn w:val="Normal"/>
    <w:semiHidden/>
    <w:rsid w:val="003F25BE"/>
    <w:pPr>
      <w:ind w:left="1440" w:right="1440"/>
    </w:pPr>
  </w:style>
  <w:style w:type="paragraph" w:styleId="BodyText2">
    <w:name w:val="Body Text 2"/>
    <w:basedOn w:val="Normal"/>
    <w:semiHidden/>
    <w:rsid w:val="003F25BE"/>
    <w:pPr>
      <w:spacing w:line="480" w:lineRule="auto"/>
    </w:pPr>
  </w:style>
  <w:style w:type="paragraph" w:styleId="BodyText3">
    <w:name w:val="Body Text 3"/>
    <w:basedOn w:val="Normal"/>
    <w:semiHidden/>
    <w:rsid w:val="003F25BE"/>
    <w:rPr>
      <w:sz w:val="16"/>
      <w:szCs w:val="16"/>
    </w:rPr>
  </w:style>
  <w:style w:type="paragraph" w:styleId="BodyText">
    <w:name w:val="Body Text"/>
    <w:basedOn w:val="Normal"/>
    <w:rsid w:val="00AB2C01"/>
    <w:pPr>
      <w:keepLines/>
      <w:spacing w:after="180" w:line="340" w:lineRule="atLeast"/>
    </w:pPr>
    <w:rPr>
      <w:rFonts w:ascii="Arial" w:hAnsi="Arial"/>
    </w:rPr>
  </w:style>
  <w:style w:type="paragraph" w:styleId="BodyTextFirstIndent">
    <w:name w:val="Body Text First Indent"/>
    <w:basedOn w:val="BodyText"/>
    <w:semiHidden/>
    <w:rsid w:val="003F25BE"/>
    <w:pPr>
      <w:ind w:firstLine="210"/>
    </w:pPr>
  </w:style>
  <w:style w:type="paragraph" w:styleId="BodyTextIndent">
    <w:name w:val="Body Text Indent"/>
    <w:basedOn w:val="Normal"/>
    <w:semiHidden/>
    <w:rsid w:val="003F25BE"/>
    <w:pPr>
      <w:ind w:left="360"/>
    </w:pPr>
  </w:style>
  <w:style w:type="paragraph" w:styleId="BodyTextFirstIndent2">
    <w:name w:val="Body Text First Indent 2"/>
    <w:basedOn w:val="BodyTextIndent"/>
    <w:semiHidden/>
    <w:rsid w:val="003F25BE"/>
    <w:pPr>
      <w:ind w:firstLine="210"/>
    </w:pPr>
  </w:style>
  <w:style w:type="paragraph" w:styleId="BodyTextIndent2">
    <w:name w:val="Body Text Indent 2"/>
    <w:basedOn w:val="Normal"/>
    <w:semiHidden/>
    <w:rsid w:val="003F25BE"/>
    <w:pPr>
      <w:spacing w:line="480" w:lineRule="auto"/>
      <w:ind w:left="360"/>
    </w:pPr>
  </w:style>
  <w:style w:type="paragraph" w:styleId="BodyTextIndent3">
    <w:name w:val="Body Text Indent 3"/>
    <w:basedOn w:val="Normal"/>
    <w:semiHidden/>
    <w:rsid w:val="003F25BE"/>
    <w:pPr>
      <w:ind w:left="360"/>
    </w:pPr>
    <w:rPr>
      <w:sz w:val="16"/>
      <w:szCs w:val="16"/>
    </w:rPr>
  </w:style>
  <w:style w:type="paragraph" w:styleId="Closing">
    <w:name w:val="Closing"/>
    <w:basedOn w:val="Normal"/>
    <w:semiHidden/>
    <w:rsid w:val="003F25BE"/>
    <w:pPr>
      <w:ind w:left="4320"/>
    </w:pPr>
  </w:style>
  <w:style w:type="paragraph" w:styleId="Date">
    <w:name w:val="Date"/>
    <w:basedOn w:val="Normal"/>
    <w:next w:val="Normal"/>
    <w:semiHidden/>
    <w:rsid w:val="003F25BE"/>
  </w:style>
  <w:style w:type="paragraph" w:styleId="E-mailSignature">
    <w:name w:val="E-mail Signature"/>
    <w:basedOn w:val="Normal"/>
    <w:semiHidden/>
    <w:rsid w:val="003F25BE"/>
  </w:style>
  <w:style w:type="character" w:styleId="Emphasis">
    <w:name w:val="Emphasis"/>
    <w:basedOn w:val="DefaultParagraphFont"/>
    <w:qFormat/>
    <w:rsid w:val="003F25BE"/>
    <w:rPr>
      <w:i/>
      <w:iCs/>
    </w:rPr>
  </w:style>
  <w:style w:type="paragraph" w:styleId="EnvelopeAddress">
    <w:name w:val="envelope address"/>
    <w:basedOn w:val="Normal"/>
    <w:semiHidden/>
    <w:rsid w:val="003F25BE"/>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F25BE"/>
    <w:rPr>
      <w:rFonts w:ascii="Arial" w:hAnsi="Arial" w:cs="Arial"/>
      <w:sz w:val="20"/>
      <w:szCs w:val="20"/>
    </w:rPr>
  </w:style>
  <w:style w:type="character" w:styleId="FollowedHyperlink">
    <w:name w:val="FollowedHyperlink"/>
    <w:basedOn w:val="DefaultParagraphFont"/>
    <w:semiHidden/>
    <w:rsid w:val="003F25BE"/>
    <w:rPr>
      <w:color w:val="800080"/>
      <w:u w:val="single"/>
    </w:rPr>
  </w:style>
  <w:style w:type="character" w:styleId="HTMLAcronym">
    <w:name w:val="HTML Acronym"/>
    <w:basedOn w:val="DefaultParagraphFont"/>
    <w:semiHidden/>
    <w:rsid w:val="003F25BE"/>
  </w:style>
  <w:style w:type="paragraph" w:styleId="HTMLAddress">
    <w:name w:val="HTML Address"/>
    <w:basedOn w:val="Normal"/>
    <w:semiHidden/>
    <w:rsid w:val="003F25BE"/>
    <w:rPr>
      <w:i/>
      <w:iCs/>
    </w:rPr>
  </w:style>
  <w:style w:type="character" w:styleId="HTMLCite">
    <w:name w:val="HTML Cite"/>
    <w:basedOn w:val="DefaultParagraphFont"/>
    <w:semiHidden/>
    <w:rsid w:val="003F25BE"/>
    <w:rPr>
      <w:i/>
      <w:iCs/>
    </w:rPr>
  </w:style>
  <w:style w:type="character" w:styleId="HTMLCode">
    <w:name w:val="HTML Code"/>
    <w:basedOn w:val="DefaultParagraphFont"/>
    <w:semiHidden/>
    <w:rsid w:val="003F25BE"/>
    <w:rPr>
      <w:rFonts w:ascii="Courier New" w:hAnsi="Courier New" w:cs="Courier New"/>
      <w:sz w:val="20"/>
      <w:szCs w:val="20"/>
    </w:rPr>
  </w:style>
  <w:style w:type="character" w:styleId="HTMLDefinition">
    <w:name w:val="HTML Definition"/>
    <w:basedOn w:val="DefaultParagraphFont"/>
    <w:semiHidden/>
    <w:rsid w:val="003F25BE"/>
    <w:rPr>
      <w:i/>
      <w:iCs/>
    </w:rPr>
  </w:style>
  <w:style w:type="character" w:styleId="HTMLKeyboard">
    <w:name w:val="HTML Keyboard"/>
    <w:basedOn w:val="DefaultParagraphFont"/>
    <w:semiHidden/>
    <w:rsid w:val="003F25BE"/>
    <w:rPr>
      <w:rFonts w:ascii="Courier New" w:hAnsi="Courier New" w:cs="Courier New"/>
      <w:sz w:val="20"/>
      <w:szCs w:val="20"/>
    </w:rPr>
  </w:style>
  <w:style w:type="paragraph" w:styleId="HTMLPreformatted">
    <w:name w:val="HTML Preformatted"/>
    <w:basedOn w:val="Normal"/>
    <w:semiHidden/>
    <w:rsid w:val="003F25BE"/>
    <w:rPr>
      <w:rFonts w:ascii="Courier New" w:hAnsi="Courier New" w:cs="Courier New"/>
      <w:sz w:val="20"/>
      <w:szCs w:val="20"/>
    </w:rPr>
  </w:style>
  <w:style w:type="character" w:styleId="HTMLSample">
    <w:name w:val="HTML Sample"/>
    <w:basedOn w:val="DefaultParagraphFont"/>
    <w:semiHidden/>
    <w:rsid w:val="003F25BE"/>
    <w:rPr>
      <w:rFonts w:ascii="Courier New" w:hAnsi="Courier New" w:cs="Courier New"/>
    </w:rPr>
  </w:style>
  <w:style w:type="character" w:styleId="HTMLTypewriter">
    <w:name w:val="HTML Typewriter"/>
    <w:basedOn w:val="DefaultParagraphFont"/>
    <w:semiHidden/>
    <w:rsid w:val="003F25BE"/>
    <w:rPr>
      <w:rFonts w:ascii="Courier New" w:hAnsi="Courier New" w:cs="Courier New"/>
      <w:sz w:val="20"/>
      <w:szCs w:val="20"/>
    </w:rPr>
  </w:style>
  <w:style w:type="character" w:styleId="HTMLVariable">
    <w:name w:val="HTML Variable"/>
    <w:basedOn w:val="DefaultParagraphFont"/>
    <w:semiHidden/>
    <w:rsid w:val="003F25BE"/>
    <w:rPr>
      <w:i/>
      <w:iCs/>
    </w:rPr>
  </w:style>
  <w:style w:type="character" w:styleId="Hyperlink">
    <w:name w:val="Hyperlink"/>
    <w:basedOn w:val="DefaultParagraphFont"/>
    <w:uiPriority w:val="99"/>
    <w:rsid w:val="003F25BE"/>
    <w:rPr>
      <w:color w:val="0000FF"/>
      <w:u w:val="single"/>
    </w:rPr>
  </w:style>
  <w:style w:type="character" w:styleId="LineNumber">
    <w:name w:val="line number"/>
    <w:basedOn w:val="DefaultParagraphFont"/>
    <w:semiHidden/>
    <w:rsid w:val="003F25BE"/>
  </w:style>
  <w:style w:type="paragraph" w:styleId="List">
    <w:name w:val="List"/>
    <w:basedOn w:val="Normal"/>
    <w:semiHidden/>
    <w:rsid w:val="003F25BE"/>
    <w:pPr>
      <w:ind w:left="360" w:hanging="360"/>
    </w:pPr>
  </w:style>
  <w:style w:type="paragraph" w:styleId="List2">
    <w:name w:val="List 2"/>
    <w:basedOn w:val="Normal"/>
    <w:semiHidden/>
    <w:rsid w:val="003F25BE"/>
    <w:pPr>
      <w:ind w:left="720" w:hanging="360"/>
    </w:pPr>
  </w:style>
  <w:style w:type="paragraph" w:styleId="List3">
    <w:name w:val="List 3"/>
    <w:basedOn w:val="Normal"/>
    <w:semiHidden/>
    <w:rsid w:val="003F25BE"/>
    <w:pPr>
      <w:ind w:left="1080" w:hanging="360"/>
    </w:pPr>
  </w:style>
  <w:style w:type="paragraph" w:styleId="List4">
    <w:name w:val="List 4"/>
    <w:basedOn w:val="Normal"/>
    <w:semiHidden/>
    <w:rsid w:val="003F25BE"/>
    <w:pPr>
      <w:ind w:left="1440" w:hanging="360"/>
    </w:pPr>
  </w:style>
  <w:style w:type="paragraph" w:styleId="List5">
    <w:name w:val="List 5"/>
    <w:basedOn w:val="Normal"/>
    <w:semiHidden/>
    <w:rsid w:val="003F25BE"/>
    <w:pPr>
      <w:ind w:left="1800" w:hanging="360"/>
    </w:pPr>
  </w:style>
  <w:style w:type="paragraph" w:styleId="ListBullet">
    <w:name w:val="List Bullet"/>
    <w:basedOn w:val="Normal"/>
    <w:semiHidden/>
    <w:rsid w:val="003F25BE"/>
    <w:pPr>
      <w:numPr>
        <w:numId w:val="4"/>
      </w:numPr>
    </w:pPr>
  </w:style>
  <w:style w:type="paragraph" w:styleId="ListBullet2">
    <w:name w:val="List Bullet 2"/>
    <w:basedOn w:val="Normal"/>
    <w:semiHidden/>
    <w:rsid w:val="003F25BE"/>
    <w:pPr>
      <w:numPr>
        <w:numId w:val="5"/>
      </w:numPr>
    </w:pPr>
  </w:style>
  <w:style w:type="paragraph" w:styleId="ListBullet3">
    <w:name w:val="List Bullet 3"/>
    <w:basedOn w:val="Normal"/>
    <w:semiHidden/>
    <w:rsid w:val="003F25BE"/>
    <w:pPr>
      <w:numPr>
        <w:numId w:val="6"/>
      </w:numPr>
    </w:pPr>
  </w:style>
  <w:style w:type="paragraph" w:styleId="ListBullet4">
    <w:name w:val="List Bullet 4"/>
    <w:basedOn w:val="Normal"/>
    <w:semiHidden/>
    <w:rsid w:val="003F25BE"/>
    <w:pPr>
      <w:numPr>
        <w:numId w:val="7"/>
      </w:numPr>
    </w:pPr>
  </w:style>
  <w:style w:type="paragraph" w:styleId="ListBullet5">
    <w:name w:val="List Bullet 5"/>
    <w:basedOn w:val="Normal"/>
    <w:semiHidden/>
    <w:rsid w:val="003F25BE"/>
    <w:pPr>
      <w:numPr>
        <w:numId w:val="8"/>
      </w:numPr>
    </w:pPr>
  </w:style>
  <w:style w:type="paragraph" w:styleId="ListContinue">
    <w:name w:val="List Continue"/>
    <w:basedOn w:val="Normal"/>
    <w:semiHidden/>
    <w:rsid w:val="003F25BE"/>
    <w:pPr>
      <w:ind w:left="360"/>
    </w:pPr>
  </w:style>
  <w:style w:type="paragraph" w:styleId="ListContinue2">
    <w:name w:val="List Continue 2"/>
    <w:basedOn w:val="Normal"/>
    <w:semiHidden/>
    <w:rsid w:val="003F25BE"/>
    <w:pPr>
      <w:ind w:left="720"/>
    </w:pPr>
  </w:style>
  <w:style w:type="paragraph" w:styleId="ListContinue3">
    <w:name w:val="List Continue 3"/>
    <w:basedOn w:val="Normal"/>
    <w:semiHidden/>
    <w:rsid w:val="003F25BE"/>
    <w:pPr>
      <w:ind w:left="1080"/>
    </w:pPr>
  </w:style>
  <w:style w:type="paragraph" w:styleId="ListContinue4">
    <w:name w:val="List Continue 4"/>
    <w:basedOn w:val="Normal"/>
    <w:semiHidden/>
    <w:rsid w:val="003F25BE"/>
    <w:pPr>
      <w:ind w:left="1440"/>
    </w:pPr>
  </w:style>
  <w:style w:type="paragraph" w:styleId="ListContinue5">
    <w:name w:val="List Continue 5"/>
    <w:basedOn w:val="Normal"/>
    <w:semiHidden/>
    <w:rsid w:val="003F25BE"/>
    <w:pPr>
      <w:ind w:left="1800"/>
    </w:pPr>
  </w:style>
  <w:style w:type="paragraph" w:styleId="ListNumber">
    <w:name w:val="List Number"/>
    <w:basedOn w:val="Normal"/>
    <w:semiHidden/>
    <w:rsid w:val="003F25BE"/>
    <w:pPr>
      <w:numPr>
        <w:numId w:val="9"/>
      </w:numPr>
    </w:pPr>
  </w:style>
  <w:style w:type="paragraph" w:styleId="ListNumber2">
    <w:name w:val="List Number 2"/>
    <w:basedOn w:val="Normal"/>
    <w:semiHidden/>
    <w:rsid w:val="003F25BE"/>
    <w:pPr>
      <w:numPr>
        <w:numId w:val="10"/>
      </w:numPr>
    </w:pPr>
  </w:style>
  <w:style w:type="paragraph" w:styleId="ListNumber3">
    <w:name w:val="List Number 3"/>
    <w:basedOn w:val="Normal"/>
    <w:semiHidden/>
    <w:rsid w:val="003F25BE"/>
    <w:pPr>
      <w:numPr>
        <w:numId w:val="11"/>
      </w:numPr>
    </w:pPr>
  </w:style>
  <w:style w:type="paragraph" w:styleId="ListNumber4">
    <w:name w:val="List Number 4"/>
    <w:basedOn w:val="Normal"/>
    <w:semiHidden/>
    <w:rsid w:val="003F25BE"/>
    <w:pPr>
      <w:numPr>
        <w:numId w:val="12"/>
      </w:numPr>
    </w:pPr>
  </w:style>
  <w:style w:type="paragraph" w:styleId="ListNumber5">
    <w:name w:val="List Number 5"/>
    <w:basedOn w:val="Normal"/>
    <w:semiHidden/>
    <w:rsid w:val="003F25BE"/>
    <w:pPr>
      <w:numPr>
        <w:numId w:val="13"/>
      </w:numPr>
    </w:pPr>
  </w:style>
  <w:style w:type="paragraph" w:styleId="MessageHeader">
    <w:name w:val="Message Header"/>
    <w:basedOn w:val="Normal"/>
    <w:semiHidden/>
    <w:rsid w:val="003F25B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3F25BE"/>
  </w:style>
  <w:style w:type="paragraph" w:styleId="NormalIndent">
    <w:name w:val="Normal Indent"/>
    <w:basedOn w:val="Normal"/>
    <w:semiHidden/>
    <w:rsid w:val="003F25BE"/>
    <w:pPr>
      <w:ind w:left="720"/>
    </w:pPr>
  </w:style>
  <w:style w:type="paragraph" w:styleId="NoteHeading">
    <w:name w:val="Note Heading"/>
    <w:basedOn w:val="Normal"/>
    <w:next w:val="Normal"/>
    <w:semiHidden/>
    <w:rsid w:val="003F25BE"/>
  </w:style>
  <w:style w:type="character" w:styleId="PageNumber">
    <w:name w:val="page number"/>
    <w:basedOn w:val="DefaultParagraphFont"/>
    <w:semiHidden/>
    <w:rsid w:val="003F25BE"/>
  </w:style>
  <w:style w:type="paragraph" w:styleId="PlainText">
    <w:name w:val="Plain Text"/>
    <w:basedOn w:val="Normal"/>
    <w:semiHidden/>
    <w:rsid w:val="003F25BE"/>
    <w:rPr>
      <w:rFonts w:ascii="Courier New" w:hAnsi="Courier New" w:cs="Courier New"/>
      <w:sz w:val="20"/>
      <w:szCs w:val="20"/>
    </w:rPr>
  </w:style>
  <w:style w:type="paragraph" w:styleId="Salutation">
    <w:name w:val="Salutation"/>
    <w:basedOn w:val="Normal"/>
    <w:next w:val="Normal"/>
    <w:semiHidden/>
    <w:rsid w:val="003F25BE"/>
  </w:style>
  <w:style w:type="paragraph" w:styleId="Signature">
    <w:name w:val="Signature"/>
    <w:basedOn w:val="Normal"/>
    <w:semiHidden/>
    <w:rsid w:val="003F25BE"/>
    <w:pPr>
      <w:ind w:left="4320"/>
    </w:pPr>
  </w:style>
  <w:style w:type="character" w:styleId="Strong">
    <w:name w:val="Strong"/>
    <w:basedOn w:val="DefaultParagraphFont"/>
    <w:qFormat/>
    <w:rsid w:val="003F25BE"/>
    <w:rPr>
      <w:b/>
      <w:bCs/>
    </w:rPr>
  </w:style>
  <w:style w:type="paragraph" w:styleId="Subtitle">
    <w:name w:val="Subtitle"/>
    <w:basedOn w:val="Normal"/>
    <w:qFormat/>
    <w:rsid w:val="003F25BE"/>
    <w:pPr>
      <w:spacing w:after="60"/>
      <w:jc w:val="center"/>
      <w:outlineLvl w:val="1"/>
    </w:pPr>
    <w:rPr>
      <w:rFonts w:ascii="Arial" w:hAnsi="Arial" w:cs="Arial"/>
    </w:rPr>
  </w:style>
  <w:style w:type="table" w:styleId="Table3Deffects1">
    <w:name w:val="Table 3D effects 1"/>
    <w:basedOn w:val="TableNormal"/>
    <w:semiHidden/>
    <w:rsid w:val="003F25BE"/>
    <w:pPr>
      <w:spacing w:after="12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F25BE"/>
    <w:pPr>
      <w:spacing w:after="12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F25BE"/>
    <w:pPr>
      <w:spacing w:after="12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F25BE"/>
    <w:pPr>
      <w:spacing w:after="12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F25BE"/>
    <w:pPr>
      <w:spacing w:after="12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F25BE"/>
    <w:pPr>
      <w:spacing w:after="12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F25BE"/>
    <w:pPr>
      <w:spacing w:after="12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F25BE"/>
    <w:pPr>
      <w:spacing w:after="12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F25BE"/>
    <w:pPr>
      <w:spacing w:after="12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F25BE"/>
    <w:pPr>
      <w:spacing w:after="12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F25BE"/>
    <w:pPr>
      <w:spacing w:after="12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F25BE"/>
    <w:pPr>
      <w:spacing w:after="12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F25BE"/>
    <w:pPr>
      <w:spacing w:after="12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F25BE"/>
    <w:pPr>
      <w:spacing w:after="12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F25BE"/>
    <w:pPr>
      <w:spacing w:after="12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F25BE"/>
    <w:pPr>
      <w:spacing w:after="12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F25BE"/>
    <w:pPr>
      <w:spacing w:after="12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51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F25BE"/>
    <w:pPr>
      <w:spacing w:after="12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F25BE"/>
    <w:pPr>
      <w:spacing w:after="12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F25BE"/>
    <w:pPr>
      <w:spacing w:after="12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F25BE"/>
    <w:pPr>
      <w:spacing w:after="12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F25BE"/>
    <w:pPr>
      <w:spacing w:after="12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F25BE"/>
    <w:pPr>
      <w:spacing w:after="12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F25BE"/>
    <w:pPr>
      <w:spacing w:after="12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F25BE"/>
    <w:pPr>
      <w:spacing w:after="12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F25BE"/>
    <w:pPr>
      <w:spacing w:after="12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F25BE"/>
    <w:pPr>
      <w:spacing w:after="12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F25BE"/>
    <w:pPr>
      <w:spacing w:after="12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F25BE"/>
    <w:pPr>
      <w:spacing w:after="12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F25BE"/>
    <w:pPr>
      <w:spacing w:after="12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F25BE"/>
    <w:pPr>
      <w:spacing w:after="12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F25BE"/>
    <w:pPr>
      <w:spacing w:after="12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F25BE"/>
    <w:pPr>
      <w:spacing w:after="12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F25BE"/>
    <w:pPr>
      <w:spacing w:after="12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F25BE"/>
    <w:pPr>
      <w:spacing w:after="12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F25BE"/>
    <w:pPr>
      <w:spacing w:after="12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F25BE"/>
    <w:pPr>
      <w:spacing w:after="12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F25BE"/>
    <w:pPr>
      <w:spacing w:after="12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F25BE"/>
    <w:pPr>
      <w:spacing w:after="12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F25BE"/>
    <w:pPr>
      <w:spacing w:after="12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F25BE"/>
    <w:pPr>
      <w:spacing w:after="12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F25BE"/>
    <w:pPr>
      <w:spacing w:after="12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F25BE"/>
    <w:pPr>
      <w:spacing w:after="12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F25BE"/>
    <w:pPr>
      <w:spacing w:before="240" w:after="60"/>
      <w:jc w:val="center"/>
      <w:outlineLvl w:val="0"/>
    </w:pPr>
    <w:rPr>
      <w:rFonts w:ascii="Arial" w:hAnsi="Arial" w:cs="Arial"/>
      <w:b/>
      <w:bCs/>
      <w:kern w:val="28"/>
      <w:sz w:val="32"/>
      <w:szCs w:val="32"/>
    </w:rPr>
  </w:style>
  <w:style w:type="paragraph" w:styleId="TOC1">
    <w:name w:val="toc 1"/>
    <w:basedOn w:val="TOCHyperlink"/>
    <w:next w:val="Normal"/>
    <w:autoRedefine/>
    <w:uiPriority w:val="39"/>
    <w:rsid w:val="00BE1891"/>
    <w:rPr>
      <w:color w:val="0000FF"/>
      <w:u w:val="single"/>
    </w:rPr>
  </w:style>
  <w:style w:type="paragraph" w:styleId="TOC2">
    <w:name w:val="toc 2"/>
    <w:basedOn w:val="Normal"/>
    <w:next w:val="Normal"/>
    <w:autoRedefine/>
    <w:rsid w:val="003F25BE"/>
    <w:pPr>
      <w:ind w:left="240"/>
    </w:pPr>
  </w:style>
  <w:style w:type="paragraph" w:styleId="TOC3">
    <w:name w:val="toc 3"/>
    <w:basedOn w:val="Normal"/>
    <w:next w:val="Normal"/>
    <w:autoRedefine/>
    <w:rsid w:val="003F25BE"/>
    <w:pPr>
      <w:ind w:left="480"/>
    </w:pPr>
  </w:style>
  <w:style w:type="paragraph" w:customStyle="1" w:styleId="BodyTextBullet">
    <w:name w:val="Body Text Bullet"/>
    <w:basedOn w:val="BodyText"/>
    <w:rsid w:val="00D84EBC"/>
    <w:pPr>
      <w:numPr>
        <w:numId w:val="15"/>
      </w:numPr>
    </w:pPr>
  </w:style>
  <w:style w:type="paragraph" w:customStyle="1" w:styleId="BodyTextNumbered">
    <w:name w:val="Body Text Numbered"/>
    <w:basedOn w:val="BodyText"/>
    <w:rsid w:val="00FC6C2B"/>
    <w:pPr>
      <w:numPr>
        <w:numId w:val="19"/>
      </w:numPr>
    </w:pPr>
  </w:style>
  <w:style w:type="paragraph" w:customStyle="1" w:styleId="BodyTextBullet2">
    <w:name w:val="Body Text Bullet 2"/>
    <w:basedOn w:val="BodyText"/>
    <w:rsid w:val="00D84EBC"/>
    <w:pPr>
      <w:numPr>
        <w:numId w:val="16"/>
      </w:numPr>
    </w:pPr>
  </w:style>
  <w:style w:type="paragraph" w:customStyle="1" w:styleId="BodyTextNumbered2">
    <w:name w:val="Body Text Numbered 2"/>
    <w:basedOn w:val="BodyText"/>
    <w:rsid w:val="00D84EBC"/>
    <w:pPr>
      <w:numPr>
        <w:numId w:val="17"/>
      </w:numPr>
    </w:pPr>
  </w:style>
  <w:style w:type="paragraph" w:styleId="DocumentMap">
    <w:name w:val="Document Map"/>
    <w:basedOn w:val="Normal"/>
    <w:semiHidden/>
    <w:rsid w:val="00EA3EC3"/>
    <w:pPr>
      <w:shd w:val="clear" w:color="auto" w:fill="000080"/>
    </w:pPr>
    <w:rPr>
      <w:rFonts w:ascii="Tahoma" w:hAnsi="Tahoma" w:cs="Tahoma"/>
      <w:sz w:val="20"/>
      <w:szCs w:val="20"/>
    </w:rPr>
  </w:style>
  <w:style w:type="paragraph" w:styleId="Header">
    <w:name w:val="header"/>
    <w:basedOn w:val="Normal"/>
    <w:rsid w:val="00EA3EC3"/>
    <w:pPr>
      <w:tabs>
        <w:tab w:val="center" w:pos="4320"/>
        <w:tab w:val="right" w:pos="8640"/>
      </w:tabs>
    </w:pPr>
  </w:style>
  <w:style w:type="paragraph" w:styleId="Footer">
    <w:name w:val="footer"/>
    <w:basedOn w:val="Normal"/>
    <w:rsid w:val="00976A46"/>
    <w:pPr>
      <w:tabs>
        <w:tab w:val="center" w:pos="4320"/>
        <w:tab w:val="right" w:pos="8640"/>
      </w:tabs>
    </w:pPr>
    <w:rPr>
      <w:rFonts w:ascii="Arial" w:hAnsi="Arial"/>
      <w:sz w:val="20"/>
    </w:rPr>
  </w:style>
  <w:style w:type="paragraph" w:customStyle="1" w:styleId="HeaderTop">
    <w:name w:val="Header Top"/>
    <w:rsid w:val="00417442"/>
    <w:pPr>
      <w:widowControl w:val="0"/>
      <w:spacing w:before="40"/>
      <w:jc w:val="right"/>
    </w:pPr>
    <w:rPr>
      <w:rFonts w:ascii="Arial" w:hAnsi="Arial"/>
      <w:b/>
      <w:color w:val="7C5912"/>
      <w:sz w:val="32"/>
      <w:szCs w:val="24"/>
    </w:rPr>
  </w:style>
  <w:style w:type="paragraph" w:customStyle="1" w:styleId="HeaderBottom">
    <w:name w:val="Header Bottom"/>
    <w:link w:val="HeaderBottomChar"/>
    <w:rsid w:val="00605FAC"/>
    <w:pPr>
      <w:spacing w:before="20"/>
      <w:jc w:val="right"/>
    </w:pPr>
    <w:rPr>
      <w:b/>
      <w:color w:val="7C5912"/>
      <w:sz w:val="26"/>
      <w:szCs w:val="24"/>
    </w:rPr>
  </w:style>
  <w:style w:type="paragraph" w:customStyle="1" w:styleId="Title1">
    <w:name w:val="Title 1"/>
    <w:rsid w:val="00B92ADA"/>
    <w:pPr>
      <w:spacing w:before="60" w:after="60"/>
    </w:pPr>
    <w:rPr>
      <w:b/>
      <w:sz w:val="32"/>
      <w:szCs w:val="24"/>
    </w:rPr>
  </w:style>
  <w:style w:type="paragraph" w:customStyle="1" w:styleId="TOCTitle">
    <w:name w:val="TOC Title"/>
    <w:rsid w:val="00976A46"/>
    <w:pPr>
      <w:spacing w:before="60" w:after="60"/>
    </w:pPr>
    <w:rPr>
      <w:b/>
      <w:sz w:val="32"/>
      <w:szCs w:val="24"/>
    </w:rPr>
  </w:style>
  <w:style w:type="paragraph" w:customStyle="1" w:styleId="TOCHyperlink">
    <w:name w:val="TOC Hyperlink"/>
    <w:basedOn w:val="BodyText"/>
    <w:rsid w:val="00A92631"/>
    <w:pPr>
      <w:spacing w:after="120" w:line="240" w:lineRule="auto"/>
      <w:ind w:left="432" w:hanging="432"/>
    </w:pPr>
  </w:style>
  <w:style w:type="character" w:customStyle="1" w:styleId="HeaderBottomChar">
    <w:name w:val="Header Bottom Char"/>
    <w:basedOn w:val="DefaultParagraphFont"/>
    <w:link w:val="HeaderBottom"/>
    <w:rsid w:val="00605FAC"/>
    <w:rPr>
      <w:b/>
      <w:color w:val="7C5912"/>
      <w:sz w:val="26"/>
      <w:szCs w:val="24"/>
      <w:lang w:val="en-US" w:eastAsia="en-US" w:bidi="ar-SA"/>
    </w:rPr>
  </w:style>
  <w:style w:type="paragraph" w:customStyle="1" w:styleId="TableColumnHeads">
    <w:name w:val="Table Column Heads"/>
    <w:link w:val="TableColumnHeadsChar"/>
    <w:rsid w:val="00B06513"/>
    <w:pPr>
      <w:spacing w:before="120" w:after="120"/>
      <w:jc w:val="center"/>
    </w:pPr>
    <w:rPr>
      <w:rFonts w:ascii="Arial" w:hAnsi="Arial"/>
      <w:b/>
      <w:sz w:val="24"/>
      <w:szCs w:val="24"/>
    </w:rPr>
  </w:style>
  <w:style w:type="paragraph" w:customStyle="1" w:styleId="HeaderMiddle2">
    <w:name w:val="Header Middle2"/>
    <w:rsid w:val="00605FAC"/>
    <w:pPr>
      <w:spacing w:before="20"/>
      <w:ind w:right="144"/>
    </w:pPr>
    <w:rPr>
      <w:rFonts w:ascii="Arial" w:hAnsi="Arial"/>
      <w:b/>
      <w:i/>
      <w:color w:val="FFFFFF"/>
      <w:sz w:val="22"/>
      <w:szCs w:val="24"/>
    </w:rPr>
  </w:style>
  <w:style w:type="paragraph" w:customStyle="1" w:styleId="BodyTextIntro">
    <w:name w:val="Body Text Intro"/>
    <w:rsid w:val="00EC01B9"/>
    <w:pPr>
      <w:spacing w:after="60" w:line="300" w:lineRule="atLeast"/>
    </w:pPr>
    <w:rPr>
      <w:rFonts w:ascii="Arial" w:hAnsi="Arial"/>
      <w:sz w:val="24"/>
      <w:szCs w:val="24"/>
    </w:rPr>
  </w:style>
  <w:style w:type="paragraph" w:styleId="Caption">
    <w:name w:val="caption"/>
    <w:basedOn w:val="Normal"/>
    <w:next w:val="BodyText"/>
    <w:qFormat/>
    <w:rsid w:val="00C67F96"/>
    <w:pPr>
      <w:spacing w:after="240"/>
      <w:jc w:val="center"/>
    </w:pPr>
    <w:rPr>
      <w:b/>
      <w:bCs/>
      <w:sz w:val="22"/>
      <w:szCs w:val="20"/>
    </w:rPr>
  </w:style>
  <w:style w:type="paragraph" w:customStyle="1" w:styleId="TableText">
    <w:name w:val="Table Text"/>
    <w:rsid w:val="0061478E"/>
    <w:pPr>
      <w:spacing w:before="60" w:after="60" w:line="300" w:lineRule="atLeast"/>
    </w:pPr>
    <w:rPr>
      <w:rFonts w:ascii="Arial" w:hAnsi="Arial"/>
      <w:sz w:val="24"/>
      <w:szCs w:val="24"/>
    </w:rPr>
  </w:style>
  <w:style w:type="paragraph" w:customStyle="1" w:styleId="TableTextBullet">
    <w:name w:val="Table Text Bullet"/>
    <w:basedOn w:val="TableText"/>
    <w:rsid w:val="0092458E"/>
    <w:pPr>
      <w:numPr>
        <w:numId w:val="18"/>
      </w:numPr>
    </w:pPr>
  </w:style>
  <w:style w:type="paragraph" w:customStyle="1" w:styleId="ProgrammingScript">
    <w:name w:val="Programming Script"/>
    <w:rsid w:val="007F4B45"/>
    <w:rPr>
      <w:noProof/>
      <w:sz w:val="22"/>
    </w:rPr>
  </w:style>
  <w:style w:type="character" w:customStyle="1" w:styleId="ProgrammingScriptChar">
    <w:name w:val="Programming Script Char"/>
    <w:basedOn w:val="DefaultParagraphFont"/>
    <w:rsid w:val="004C76DB"/>
    <w:rPr>
      <w:rFonts w:ascii="Arial" w:hAnsi="Arial"/>
      <w:b/>
      <w:sz w:val="22"/>
    </w:rPr>
  </w:style>
  <w:style w:type="paragraph" w:customStyle="1" w:styleId="Term">
    <w:name w:val="Term"/>
    <w:next w:val="BodyText"/>
    <w:rsid w:val="00E97638"/>
    <w:rPr>
      <w:rFonts w:ascii="Arial" w:hAnsi="Arial"/>
      <w:b/>
      <w:sz w:val="24"/>
      <w:szCs w:val="24"/>
    </w:rPr>
  </w:style>
  <w:style w:type="character" w:customStyle="1" w:styleId="TableColumnHeadsChar">
    <w:name w:val="Table Column Heads Char"/>
    <w:basedOn w:val="DefaultParagraphFont"/>
    <w:link w:val="TableColumnHeads"/>
    <w:rsid w:val="00EF2501"/>
    <w:rPr>
      <w:rFonts w:ascii="Arial" w:hAnsi="Arial"/>
      <w:b/>
      <w:sz w:val="24"/>
      <w:szCs w:val="24"/>
      <w:lang w:val="en-US" w:eastAsia="en-US" w:bidi="ar-SA"/>
    </w:rPr>
  </w:style>
  <w:style w:type="paragraph" w:customStyle="1" w:styleId="Callouts">
    <w:name w:val="Callouts"/>
    <w:rsid w:val="00B63A4E"/>
    <w:pPr>
      <w:jc w:val="center"/>
    </w:pPr>
    <w:rPr>
      <w:rFonts w:ascii="Arial" w:hAnsi="Arial"/>
      <w:szCs w:val="24"/>
    </w:rPr>
  </w:style>
  <w:style w:type="paragraph" w:customStyle="1" w:styleId="Image">
    <w:name w:val="Image"/>
    <w:next w:val="Caption"/>
    <w:rsid w:val="003B3B55"/>
    <w:pPr>
      <w:keepNext/>
      <w:spacing w:before="240" w:after="60"/>
      <w:jc w:val="center"/>
    </w:pPr>
    <w:rPr>
      <w:rFonts w:ascii="Arial" w:hAnsi="Arial"/>
      <w:sz w:val="24"/>
      <w:szCs w:val="24"/>
    </w:rPr>
  </w:style>
  <w:style w:type="paragraph" w:styleId="BalloonText">
    <w:name w:val="Balloon Text"/>
    <w:basedOn w:val="Normal"/>
    <w:link w:val="BalloonTextChar"/>
    <w:rsid w:val="00B27629"/>
    <w:rPr>
      <w:rFonts w:ascii="Tahoma" w:hAnsi="Tahoma" w:cs="Tahoma"/>
      <w:sz w:val="16"/>
      <w:szCs w:val="16"/>
    </w:rPr>
  </w:style>
  <w:style w:type="character" w:customStyle="1" w:styleId="BalloonTextChar">
    <w:name w:val="Balloon Text Char"/>
    <w:basedOn w:val="DefaultParagraphFont"/>
    <w:link w:val="BalloonText"/>
    <w:rsid w:val="00B27629"/>
    <w:rPr>
      <w:rFonts w:ascii="Tahoma" w:hAnsi="Tahoma" w:cs="Tahoma"/>
      <w:sz w:val="16"/>
      <w:szCs w:val="16"/>
    </w:rPr>
  </w:style>
  <w:style w:type="paragraph" w:styleId="ListParagraph">
    <w:name w:val="List Paragraph"/>
    <w:basedOn w:val="Normal"/>
    <w:uiPriority w:val="34"/>
    <w:qFormat/>
    <w:rsid w:val="008D516E"/>
    <w:pPr>
      <w:ind w:left="720"/>
      <w:contextualSpacing/>
    </w:pPr>
  </w:style>
  <w:style w:type="character" w:customStyle="1" w:styleId="Heading3Char">
    <w:name w:val="Heading 3 Char"/>
    <w:basedOn w:val="DefaultParagraphFont"/>
    <w:link w:val="Heading3"/>
    <w:rsid w:val="00035921"/>
    <w:rPr>
      <w:rFonts w:cs="Arial"/>
      <w:b/>
      <w:kern w:val="32"/>
      <w:sz w:val="28"/>
      <w:szCs w:val="26"/>
    </w:rPr>
  </w:style>
  <w:style w:type="character" w:styleId="UnresolvedMention">
    <w:name w:val="Unresolved Mention"/>
    <w:basedOn w:val="DefaultParagraphFont"/>
    <w:uiPriority w:val="99"/>
    <w:semiHidden/>
    <w:unhideWhenUsed/>
    <w:rsid w:val="002771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2409">
      <w:bodyDiv w:val="1"/>
      <w:marLeft w:val="0"/>
      <w:marRight w:val="0"/>
      <w:marTop w:val="0"/>
      <w:marBottom w:val="0"/>
      <w:divBdr>
        <w:top w:val="none" w:sz="0" w:space="0" w:color="auto"/>
        <w:left w:val="none" w:sz="0" w:space="0" w:color="auto"/>
        <w:bottom w:val="none" w:sz="0" w:space="0" w:color="auto"/>
        <w:right w:val="none" w:sz="0" w:space="0" w:color="auto"/>
      </w:divBdr>
    </w:div>
    <w:div w:id="212431774">
      <w:bodyDiv w:val="1"/>
      <w:marLeft w:val="0"/>
      <w:marRight w:val="0"/>
      <w:marTop w:val="0"/>
      <w:marBottom w:val="0"/>
      <w:divBdr>
        <w:top w:val="none" w:sz="0" w:space="0" w:color="auto"/>
        <w:left w:val="none" w:sz="0" w:space="0" w:color="auto"/>
        <w:bottom w:val="none" w:sz="0" w:space="0" w:color="auto"/>
        <w:right w:val="none" w:sz="0" w:space="0" w:color="auto"/>
      </w:divBdr>
    </w:div>
    <w:div w:id="580066060">
      <w:bodyDiv w:val="1"/>
      <w:marLeft w:val="0"/>
      <w:marRight w:val="0"/>
      <w:marTop w:val="0"/>
      <w:marBottom w:val="0"/>
      <w:divBdr>
        <w:top w:val="none" w:sz="0" w:space="0" w:color="auto"/>
        <w:left w:val="none" w:sz="0" w:space="0" w:color="auto"/>
        <w:bottom w:val="none" w:sz="0" w:space="0" w:color="auto"/>
        <w:right w:val="none" w:sz="0" w:space="0" w:color="auto"/>
      </w:divBdr>
    </w:div>
    <w:div w:id="627710976">
      <w:bodyDiv w:val="1"/>
      <w:marLeft w:val="0"/>
      <w:marRight w:val="0"/>
      <w:marTop w:val="0"/>
      <w:marBottom w:val="0"/>
      <w:divBdr>
        <w:top w:val="none" w:sz="0" w:space="0" w:color="auto"/>
        <w:left w:val="none" w:sz="0" w:space="0" w:color="auto"/>
        <w:bottom w:val="none" w:sz="0" w:space="0" w:color="auto"/>
        <w:right w:val="none" w:sz="0" w:space="0" w:color="auto"/>
      </w:divBdr>
    </w:div>
    <w:div w:id="654265938">
      <w:bodyDiv w:val="1"/>
      <w:marLeft w:val="0"/>
      <w:marRight w:val="0"/>
      <w:marTop w:val="0"/>
      <w:marBottom w:val="0"/>
      <w:divBdr>
        <w:top w:val="none" w:sz="0" w:space="0" w:color="auto"/>
        <w:left w:val="none" w:sz="0" w:space="0" w:color="auto"/>
        <w:bottom w:val="none" w:sz="0" w:space="0" w:color="auto"/>
        <w:right w:val="none" w:sz="0" w:space="0" w:color="auto"/>
      </w:divBdr>
    </w:div>
    <w:div w:id="735707442">
      <w:bodyDiv w:val="1"/>
      <w:marLeft w:val="0"/>
      <w:marRight w:val="0"/>
      <w:marTop w:val="0"/>
      <w:marBottom w:val="0"/>
      <w:divBdr>
        <w:top w:val="none" w:sz="0" w:space="0" w:color="auto"/>
        <w:left w:val="none" w:sz="0" w:space="0" w:color="auto"/>
        <w:bottom w:val="none" w:sz="0" w:space="0" w:color="auto"/>
        <w:right w:val="none" w:sz="0" w:space="0" w:color="auto"/>
      </w:divBdr>
    </w:div>
    <w:div w:id="769278898">
      <w:bodyDiv w:val="1"/>
      <w:marLeft w:val="0"/>
      <w:marRight w:val="0"/>
      <w:marTop w:val="0"/>
      <w:marBottom w:val="0"/>
      <w:divBdr>
        <w:top w:val="none" w:sz="0" w:space="0" w:color="auto"/>
        <w:left w:val="none" w:sz="0" w:space="0" w:color="auto"/>
        <w:bottom w:val="none" w:sz="0" w:space="0" w:color="auto"/>
        <w:right w:val="none" w:sz="0" w:space="0" w:color="auto"/>
      </w:divBdr>
    </w:div>
    <w:div w:id="810831268">
      <w:bodyDiv w:val="1"/>
      <w:marLeft w:val="0"/>
      <w:marRight w:val="0"/>
      <w:marTop w:val="0"/>
      <w:marBottom w:val="0"/>
      <w:divBdr>
        <w:top w:val="none" w:sz="0" w:space="0" w:color="auto"/>
        <w:left w:val="none" w:sz="0" w:space="0" w:color="auto"/>
        <w:bottom w:val="none" w:sz="0" w:space="0" w:color="auto"/>
        <w:right w:val="none" w:sz="0" w:space="0" w:color="auto"/>
      </w:divBdr>
    </w:div>
    <w:div w:id="839466954">
      <w:bodyDiv w:val="1"/>
      <w:marLeft w:val="0"/>
      <w:marRight w:val="0"/>
      <w:marTop w:val="0"/>
      <w:marBottom w:val="0"/>
      <w:divBdr>
        <w:top w:val="none" w:sz="0" w:space="0" w:color="auto"/>
        <w:left w:val="none" w:sz="0" w:space="0" w:color="auto"/>
        <w:bottom w:val="none" w:sz="0" w:space="0" w:color="auto"/>
        <w:right w:val="none" w:sz="0" w:space="0" w:color="auto"/>
      </w:divBdr>
    </w:div>
    <w:div w:id="842672125">
      <w:bodyDiv w:val="1"/>
      <w:marLeft w:val="0"/>
      <w:marRight w:val="0"/>
      <w:marTop w:val="0"/>
      <w:marBottom w:val="0"/>
      <w:divBdr>
        <w:top w:val="none" w:sz="0" w:space="0" w:color="auto"/>
        <w:left w:val="none" w:sz="0" w:space="0" w:color="auto"/>
        <w:bottom w:val="none" w:sz="0" w:space="0" w:color="auto"/>
        <w:right w:val="none" w:sz="0" w:space="0" w:color="auto"/>
      </w:divBdr>
    </w:div>
    <w:div w:id="964383072">
      <w:bodyDiv w:val="1"/>
      <w:marLeft w:val="0"/>
      <w:marRight w:val="0"/>
      <w:marTop w:val="0"/>
      <w:marBottom w:val="0"/>
      <w:divBdr>
        <w:top w:val="none" w:sz="0" w:space="0" w:color="auto"/>
        <w:left w:val="none" w:sz="0" w:space="0" w:color="auto"/>
        <w:bottom w:val="none" w:sz="0" w:space="0" w:color="auto"/>
        <w:right w:val="none" w:sz="0" w:space="0" w:color="auto"/>
      </w:divBdr>
    </w:div>
    <w:div w:id="969241192">
      <w:bodyDiv w:val="1"/>
      <w:marLeft w:val="0"/>
      <w:marRight w:val="0"/>
      <w:marTop w:val="0"/>
      <w:marBottom w:val="0"/>
      <w:divBdr>
        <w:top w:val="none" w:sz="0" w:space="0" w:color="auto"/>
        <w:left w:val="none" w:sz="0" w:space="0" w:color="auto"/>
        <w:bottom w:val="none" w:sz="0" w:space="0" w:color="auto"/>
        <w:right w:val="none" w:sz="0" w:space="0" w:color="auto"/>
      </w:divBdr>
    </w:div>
    <w:div w:id="1028409355">
      <w:bodyDiv w:val="1"/>
      <w:marLeft w:val="0"/>
      <w:marRight w:val="0"/>
      <w:marTop w:val="0"/>
      <w:marBottom w:val="0"/>
      <w:divBdr>
        <w:top w:val="none" w:sz="0" w:space="0" w:color="auto"/>
        <w:left w:val="none" w:sz="0" w:space="0" w:color="auto"/>
        <w:bottom w:val="none" w:sz="0" w:space="0" w:color="auto"/>
        <w:right w:val="none" w:sz="0" w:space="0" w:color="auto"/>
      </w:divBdr>
    </w:div>
    <w:div w:id="1180319744">
      <w:bodyDiv w:val="1"/>
      <w:marLeft w:val="0"/>
      <w:marRight w:val="0"/>
      <w:marTop w:val="0"/>
      <w:marBottom w:val="0"/>
      <w:divBdr>
        <w:top w:val="none" w:sz="0" w:space="0" w:color="auto"/>
        <w:left w:val="none" w:sz="0" w:space="0" w:color="auto"/>
        <w:bottom w:val="none" w:sz="0" w:space="0" w:color="auto"/>
        <w:right w:val="none" w:sz="0" w:space="0" w:color="auto"/>
      </w:divBdr>
    </w:div>
    <w:div w:id="1206258189">
      <w:bodyDiv w:val="1"/>
      <w:marLeft w:val="0"/>
      <w:marRight w:val="0"/>
      <w:marTop w:val="0"/>
      <w:marBottom w:val="0"/>
      <w:divBdr>
        <w:top w:val="none" w:sz="0" w:space="0" w:color="auto"/>
        <w:left w:val="none" w:sz="0" w:space="0" w:color="auto"/>
        <w:bottom w:val="none" w:sz="0" w:space="0" w:color="auto"/>
        <w:right w:val="none" w:sz="0" w:space="0" w:color="auto"/>
      </w:divBdr>
    </w:div>
    <w:div w:id="1273247034">
      <w:bodyDiv w:val="1"/>
      <w:marLeft w:val="0"/>
      <w:marRight w:val="0"/>
      <w:marTop w:val="0"/>
      <w:marBottom w:val="0"/>
      <w:divBdr>
        <w:top w:val="none" w:sz="0" w:space="0" w:color="auto"/>
        <w:left w:val="none" w:sz="0" w:space="0" w:color="auto"/>
        <w:bottom w:val="none" w:sz="0" w:space="0" w:color="auto"/>
        <w:right w:val="none" w:sz="0" w:space="0" w:color="auto"/>
      </w:divBdr>
    </w:div>
    <w:div w:id="1373386519">
      <w:bodyDiv w:val="1"/>
      <w:marLeft w:val="0"/>
      <w:marRight w:val="0"/>
      <w:marTop w:val="0"/>
      <w:marBottom w:val="0"/>
      <w:divBdr>
        <w:top w:val="none" w:sz="0" w:space="0" w:color="auto"/>
        <w:left w:val="none" w:sz="0" w:space="0" w:color="auto"/>
        <w:bottom w:val="none" w:sz="0" w:space="0" w:color="auto"/>
        <w:right w:val="none" w:sz="0" w:space="0" w:color="auto"/>
      </w:divBdr>
    </w:div>
    <w:div w:id="1377658074">
      <w:bodyDiv w:val="1"/>
      <w:marLeft w:val="0"/>
      <w:marRight w:val="0"/>
      <w:marTop w:val="0"/>
      <w:marBottom w:val="0"/>
      <w:divBdr>
        <w:top w:val="none" w:sz="0" w:space="0" w:color="auto"/>
        <w:left w:val="none" w:sz="0" w:space="0" w:color="auto"/>
        <w:bottom w:val="none" w:sz="0" w:space="0" w:color="auto"/>
        <w:right w:val="none" w:sz="0" w:space="0" w:color="auto"/>
      </w:divBdr>
    </w:div>
    <w:div w:id="1423335415">
      <w:bodyDiv w:val="1"/>
      <w:marLeft w:val="0"/>
      <w:marRight w:val="0"/>
      <w:marTop w:val="0"/>
      <w:marBottom w:val="0"/>
      <w:divBdr>
        <w:top w:val="none" w:sz="0" w:space="0" w:color="auto"/>
        <w:left w:val="none" w:sz="0" w:space="0" w:color="auto"/>
        <w:bottom w:val="none" w:sz="0" w:space="0" w:color="auto"/>
        <w:right w:val="none" w:sz="0" w:space="0" w:color="auto"/>
      </w:divBdr>
    </w:div>
    <w:div w:id="1528299535">
      <w:bodyDiv w:val="1"/>
      <w:marLeft w:val="0"/>
      <w:marRight w:val="0"/>
      <w:marTop w:val="0"/>
      <w:marBottom w:val="0"/>
      <w:divBdr>
        <w:top w:val="none" w:sz="0" w:space="0" w:color="auto"/>
        <w:left w:val="none" w:sz="0" w:space="0" w:color="auto"/>
        <w:bottom w:val="none" w:sz="0" w:space="0" w:color="auto"/>
        <w:right w:val="none" w:sz="0" w:space="0" w:color="auto"/>
      </w:divBdr>
    </w:div>
    <w:div w:id="1558206673">
      <w:bodyDiv w:val="1"/>
      <w:marLeft w:val="0"/>
      <w:marRight w:val="0"/>
      <w:marTop w:val="0"/>
      <w:marBottom w:val="0"/>
      <w:divBdr>
        <w:top w:val="none" w:sz="0" w:space="0" w:color="auto"/>
        <w:left w:val="none" w:sz="0" w:space="0" w:color="auto"/>
        <w:bottom w:val="none" w:sz="0" w:space="0" w:color="auto"/>
        <w:right w:val="none" w:sz="0" w:space="0" w:color="auto"/>
      </w:divBdr>
    </w:div>
    <w:div w:id="1827936234">
      <w:bodyDiv w:val="1"/>
      <w:marLeft w:val="0"/>
      <w:marRight w:val="0"/>
      <w:marTop w:val="0"/>
      <w:marBottom w:val="0"/>
      <w:divBdr>
        <w:top w:val="none" w:sz="0" w:space="0" w:color="auto"/>
        <w:left w:val="none" w:sz="0" w:space="0" w:color="auto"/>
        <w:bottom w:val="none" w:sz="0" w:space="0" w:color="auto"/>
        <w:right w:val="none" w:sz="0" w:space="0" w:color="auto"/>
      </w:divBdr>
    </w:div>
    <w:div w:id="1930455831">
      <w:bodyDiv w:val="1"/>
      <w:marLeft w:val="0"/>
      <w:marRight w:val="0"/>
      <w:marTop w:val="0"/>
      <w:marBottom w:val="0"/>
      <w:divBdr>
        <w:top w:val="none" w:sz="0" w:space="0" w:color="auto"/>
        <w:left w:val="none" w:sz="0" w:space="0" w:color="auto"/>
        <w:bottom w:val="none" w:sz="0" w:space="0" w:color="auto"/>
        <w:right w:val="none" w:sz="0" w:space="0" w:color="auto"/>
      </w:divBdr>
    </w:div>
    <w:div w:id="199271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fi-global.com/" TargetMode="External"/><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image" Target="cid:image001.png@01CE5B9B.7E25AD60" TargetMode="External"/><Relationship Id="rId21" Type="http://schemas.openxmlformats.org/officeDocument/2006/relationships/image" Target="media/image7.png"/><Relationship Id="rId34" Type="http://schemas.openxmlformats.org/officeDocument/2006/relationships/image" Target="cid:image001.jpg@01CE1374.C5736050" TargetMode="External"/><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hyperlink" Target="http://www.aws.org" TargetMode="External"/><Relationship Id="rId55" Type="http://schemas.openxmlformats.org/officeDocument/2006/relationships/hyperlink" Target="http://www.sae.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www.stainlessfeet.com" TargetMode="External"/><Relationship Id="rId53" Type="http://schemas.openxmlformats.org/officeDocument/2006/relationships/hyperlink" Target="http://www.gpoaccess.gov/cfr/index.html" TargetMode="External"/><Relationship Id="rId58" Type="http://schemas.openxmlformats.org/officeDocument/2006/relationships/hyperlink" Target="https://genmills.sharepoint.com/sites/eng/req/Engineering%20Guidelines/Forms/AllItems.aspx"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yperlink" Target="https://www.pfi-global.com/" TargetMode="External"/><Relationship Id="rId22" Type="http://schemas.openxmlformats.org/officeDocument/2006/relationships/image" Target="media/image8.png"/><Relationship Id="rId27" Type="http://schemas.openxmlformats.org/officeDocument/2006/relationships/hyperlink" Target="https://www.pfi-global.com/"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hyperlink" Target="http://www.iso.org" TargetMode="External"/><Relationship Id="rId8" Type="http://schemas.openxmlformats.org/officeDocument/2006/relationships/settings" Target="settings.xml"/><Relationship Id="rId51" Type="http://schemas.openxmlformats.org/officeDocument/2006/relationships/hyperlink" Target="http://www.ehedg.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hyperlink" Target="https://www.pfi-global.com/" TargetMode="External"/><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hyperlink" Target="http://www.aws.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pfi-global.com/" TargetMode="External"/><Relationship Id="rId36" Type="http://schemas.openxmlformats.org/officeDocument/2006/relationships/image" Target="cid:image002.jpg@01CE1374.C5736050" TargetMode="External"/><Relationship Id="rId49" Type="http://schemas.openxmlformats.org/officeDocument/2006/relationships/hyperlink" Target="http://www.3-a.org" TargetMode="External"/><Relationship Id="rId57" Type="http://schemas.openxmlformats.org/officeDocument/2006/relationships/hyperlink" Target="http://www.astm.org" TargetMode="Externa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5.jpg"/><Relationship Id="rId52" Type="http://schemas.openxmlformats.org/officeDocument/2006/relationships/hyperlink" Target="http://www.ehedg.org" TargetMode="External"/><Relationship Id="rId60" Type="http://schemas.openxmlformats.org/officeDocument/2006/relationships/footer" Target="footer1.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9b4d62-19a1-49cf-8d2b-865bad2cf13a">
      <Terms xmlns="http://schemas.microsoft.com/office/infopath/2007/PartnerControls"/>
    </lcf76f155ced4ddcb4097134ff3c332f>
    <TaxCatchAll xmlns="9ff976c5-a540-45c4-981e-a34fbab9746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43ba04b7-a742-4691-b569-1022787fdd07" ContentTypeId="0x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084AA96587C2F84E8F018971B0C3F14D" ma:contentTypeVersion="11" ma:contentTypeDescription="Create a new document." ma:contentTypeScope="" ma:versionID="4c98018cfd9aa25a9be26118b38c62ee">
  <xsd:schema xmlns:xsd="http://www.w3.org/2001/XMLSchema" xmlns:xs="http://www.w3.org/2001/XMLSchema" xmlns:p="http://schemas.microsoft.com/office/2006/metadata/properties" xmlns:ns2="9a9b4d62-19a1-49cf-8d2b-865bad2cf13a" xmlns:ns3="9ff976c5-a540-45c4-981e-a34fbab97463" targetNamespace="http://schemas.microsoft.com/office/2006/metadata/properties" ma:root="true" ma:fieldsID="251a3d301a90641fd4c03c303e4063ee" ns2:_="" ns3:_="">
    <xsd:import namespace="9a9b4d62-19a1-49cf-8d2b-865bad2cf13a"/>
    <xsd:import namespace="9ff976c5-a540-45c4-981e-a34fbab974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b4d62-19a1-49cf-8d2b-865bad2cf1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19bc0fb-927f-4b92-8041-2a3e6e7bd4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976c5-a540-45c4-981e-a34fbab9746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50121dd-3fa1-41db-819c-dddd4951df74}" ma:internalName="TaxCatchAll" ma:showField="CatchAllData" ma:web="9ff976c5-a540-45c4-981e-a34fbab97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2C66CA-2F0B-41B6-9DE2-EB59ECEB579C}">
  <ds:schemaRefs>
    <ds:schemaRef ds:uri="http://schemas.microsoft.com/office/2006/documentManagement/types"/>
    <ds:schemaRef ds:uri="http://schemas.microsoft.com/sharepoint/v4"/>
    <ds:schemaRef ds:uri="http://purl.org/dc/elements/1.1/"/>
    <ds:schemaRef ds:uri="fa2d5372-eb21-4876-b378-11bed4c45011"/>
    <ds:schemaRef ds:uri="http://schemas.microsoft.com/office/infopath/2007/PartnerControls"/>
    <ds:schemaRef ds:uri="a88825ab-2ef9-4153-914d-14f4c9298bd3"/>
    <ds:schemaRef ds:uri="http://purl.org/dc/terms/"/>
    <ds:schemaRef ds:uri="http://schemas.microsoft.com/office/2006/metadata/properties"/>
    <ds:schemaRef ds:uri="http://schemas.openxmlformats.org/package/2006/metadata/core-properties"/>
    <ds:schemaRef ds:uri="3e1c2e1e-ee8f-45e3-876f-18b3cc1d8445"/>
    <ds:schemaRef ds:uri="http://www.w3.org/XML/1998/namespace"/>
    <ds:schemaRef ds:uri="http://purl.org/dc/dcmitype/"/>
  </ds:schemaRefs>
</ds:datastoreItem>
</file>

<file path=customXml/itemProps2.xml><?xml version="1.0" encoding="utf-8"?>
<ds:datastoreItem xmlns:ds="http://schemas.openxmlformats.org/officeDocument/2006/customXml" ds:itemID="{335CF3E8-2579-4F84-B85D-D5040A4926A4}">
  <ds:schemaRefs>
    <ds:schemaRef ds:uri="http://schemas.openxmlformats.org/officeDocument/2006/bibliography"/>
  </ds:schemaRefs>
</ds:datastoreItem>
</file>

<file path=customXml/itemProps3.xml><?xml version="1.0" encoding="utf-8"?>
<ds:datastoreItem xmlns:ds="http://schemas.openxmlformats.org/officeDocument/2006/customXml" ds:itemID="{85FE2ED0-DDCE-4308-BFC0-1A0BB9A01CF4}">
  <ds:schemaRefs>
    <ds:schemaRef ds:uri="http://schemas.microsoft.com/sharepoint/v3/contenttype/forms"/>
  </ds:schemaRefs>
</ds:datastoreItem>
</file>

<file path=customXml/itemProps4.xml><?xml version="1.0" encoding="utf-8"?>
<ds:datastoreItem xmlns:ds="http://schemas.openxmlformats.org/officeDocument/2006/customXml" ds:itemID="{D8682DCB-2F33-4EA4-95F5-0BF4CF937BCE}">
  <ds:schemaRefs>
    <ds:schemaRef ds:uri="Microsoft.SharePoint.Taxonomy.ContentTypeSync"/>
  </ds:schemaRefs>
</ds:datastoreItem>
</file>

<file path=customXml/itemProps5.xml><?xml version="1.0" encoding="utf-8"?>
<ds:datastoreItem xmlns:ds="http://schemas.openxmlformats.org/officeDocument/2006/customXml" ds:itemID="{394E431C-3638-4F8B-95F3-FC5085448108}"/>
</file>

<file path=docProps/app.xml><?xml version="1.0" encoding="utf-8"?>
<Properties xmlns="http://schemas.openxmlformats.org/officeDocument/2006/extended-properties" xmlns:vt="http://schemas.openxmlformats.org/officeDocument/2006/docPropsVTypes">
  <Template>Normal</Template>
  <TotalTime>0</TotalTime>
  <Pages>40</Pages>
  <Words>4645</Words>
  <Characters>26478</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1</vt:lpstr>
    </vt:vector>
  </TitlesOfParts>
  <Company>Sebesta BLomberg</Company>
  <LinksUpToDate>false</LinksUpToDate>
  <CharactersWithSpaces>31061</CharactersWithSpaces>
  <SharedDoc>false</SharedDoc>
  <HLinks>
    <vt:vector size="30" baseType="variant">
      <vt:variant>
        <vt:i4>2031667</vt:i4>
      </vt:variant>
      <vt:variant>
        <vt:i4>14</vt:i4>
      </vt:variant>
      <vt:variant>
        <vt:i4>0</vt:i4>
      </vt:variant>
      <vt:variant>
        <vt:i4>5</vt:i4>
      </vt:variant>
      <vt:variant>
        <vt:lpwstr/>
      </vt:variant>
      <vt:variant>
        <vt:lpwstr>_Toc116273385</vt:lpwstr>
      </vt:variant>
      <vt:variant>
        <vt:i4>2031667</vt:i4>
      </vt:variant>
      <vt:variant>
        <vt:i4>11</vt:i4>
      </vt:variant>
      <vt:variant>
        <vt:i4>0</vt:i4>
      </vt:variant>
      <vt:variant>
        <vt:i4>5</vt:i4>
      </vt:variant>
      <vt:variant>
        <vt:lpwstr/>
      </vt:variant>
      <vt:variant>
        <vt:lpwstr>_Toc116273384</vt:lpwstr>
      </vt:variant>
      <vt:variant>
        <vt:i4>2031667</vt:i4>
      </vt:variant>
      <vt:variant>
        <vt:i4>8</vt:i4>
      </vt:variant>
      <vt:variant>
        <vt:i4>0</vt:i4>
      </vt:variant>
      <vt:variant>
        <vt:i4>5</vt:i4>
      </vt:variant>
      <vt:variant>
        <vt:lpwstr/>
      </vt:variant>
      <vt:variant>
        <vt:lpwstr>_Toc116273383</vt:lpwstr>
      </vt:variant>
      <vt:variant>
        <vt:i4>2031667</vt:i4>
      </vt:variant>
      <vt:variant>
        <vt:i4>5</vt:i4>
      </vt:variant>
      <vt:variant>
        <vt:i4>0</vt:i4>
      </vt:variant>
      <vt:variant>
        <vt:i4>5</vt:i4>
      </vt:variant>
      <vt:variant>
        <vt:lpwstr/>
      </vt:variant>
      <vt:variant>
        <vt:lpwstr>_Toc116273382</vt:lpwstr>
      </vt:variant>
      <vt:variant>
        <vt:i4>2031667</vt:i4>
      </vt:variant>
      <vt:variant>
        <vt:i4>2</vt:i4>
      </vt:variant>
      <vt:variant>
        <vt:i4>0</vt:i4>
      </vt:variant>
      <vt:variant>
        <vt:i4>5</vt:i4>
      </vt:variant>
      <vt:variant>
        <vt:lpwstr/>
      </vt:variant>
      <vt:variant>
        <vt:lpwstr>_Toc116273381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451560-01 Conveyor Construction and detals Guide</dc:title>
  <dc:creator>Chris Crosby</dc:creator>
  <cp:lastModifiedBy>Karl Thorson</cp:lastModifiedBy>
  <cp:revision>2</cp:revision>
  <cp:lastPrinted>2005-03-24T17:55:00Z</cp:lastPrinted>
  <dcterms:created xsi:type="dcterms:W3CDTF">2021-07-09T19:13:00Z</dcterms:created>
  <dcterms:modified xsi:type="dcterms:W3CDTF">2021-07-09T19:13:00Z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ntCode" linkTarget="PlantCode">
    <vt:lpwstr>-XXX-</vt:lpwstr>
  </property>
  <property fmtid="{D5CDD505-2E9C-101B-9397-08002B2CF9AE}" pid="3" name="PlantReviseDate" linkTarget="PlantRevisionDate">
    <vt:lpwstr>-3/29/05-</vt:lpwstr>
  </property>
  <property fmtid="{D5CDD505-2E9C-101B-9397-08002B2CF9AE}" pid="4" name="PlantOwner" linkTarget="PlantOwner">
    <vt:lpwstr>-Enter Name-</vt:lpwstr>
  </property>
  <property fmtid="{D5CDD505-2E9C-101B-9397-08002B2CF9AE}" pid="5" name="PlantReviseNumber" linkTarget="MasterRevisionNumber">
    <vt:lpwstr>-3-</vt:lpwstr>
  </property>
  <property fmtid="{D5CDD505-2E9C-101B-9397-08002B2CF9AE}" pid="6" name="MasterRevisionNumber" linkTarget="MasterRevisionNumber">
    <vt:lpwstr>-3-</vt:lpwstr>
  </property>
  <property fmtid="{D5CDD505-2E9C-101B-9397-08002B2CF9AE}" pid="7" name="MasterOwner" linkTarget="MasterOwner">
    <vt:lpwstr>-Chris Crosby-</vt:lpwstr>
  </property>
  <property fmtid="{D5CDD505-2E9C-101B-9397-08002B2CF9AE}" pid="8" name="MasterRevisionDate" linkTarget="MasterRevisionDate">
    <vt:lpwstr>-07/29/2019-</vt:lpwstr>
  </property>
  <property fmtid="{D5CDD505-2E9C-101B-9397-08002B2CF9AE}" pid="9" name="Order">
    <vt:r8>60100</vt:r8>
  </property>
  <property fmtid="{D5CDD505-2E9C-101B-9397-08002B2CF9AE}" pid="10" name="ContentTypeId">
    <vt:lpwstr>0x010100084AA96587C2F84E8F018971B0C3F14D</vt:lpwstr>
  </property>
</Properties>
</file>